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p>
    <w:p w:rsidR="00861DC3" w:rsidRDefault="00CC3330" w:rsidP="001620E9">
      <w:pPr>
        <w:pStyle w:val="Tabformatting"/>
      </w:pPr>
      <w:r w:rsidRPr="001620E9">
        <w:rPr>
          <w:b/>
        </w:rPr>
        <w:t>Premises</w:t>
      </w:r>
      <w:r w:rsidRPr="001620E9">
        <w:t>:</w:t>
      </w:r>
      <w:r w:rsidRPr="001620E9">
        <w:tab/>
      </w:r>
      <w:r w:rsidR="00325B32">
        <w:t>Ducks Nuts Bar &amp; Grill</w:t>
      </w:r>
    </w:p>
    <w:p w:rsidR="00E57073" w:rsidRDefault="0075640C" w:rsidP="001620E9">
      <w:pPr>
        <w:pStyle w:val="Tabformatting"/>
      </w:pPr>
      <w:r>
        <w:rPr>
          <w:b/>
        </w:rPr>
        <w:t>Licens</w:t>
      </w:r>
      <w:r w:rsidR="00E57073">
        <w:rPr>
          <w:b/>
        </w:rPr>
        <w:t>ee</w:t>
      </w:r>
      <w:r w:rsidR="00E57073">
        <w:t>:</w:t>
      </w:r>
      <w:r w:rsidR="00E57073">
        <w:tab/>
      </w:r>
      <w:r w:rsidR="00325B32">
        <w:t>DNPW Pty Ltd (In Administration)</w:t>
      </w:r>
    </w:p>
    <w:p w:rsidR="00E57073" w:rsidRDefault="00E57073" w:rsidP="001620E9">
      <w:pPr>
        <w:pStyle w:val="Tabformatting"/>
      </w:pPr>
      <w:r>
        <w:rPr>
          <w:b/>
        </w:rPr>
        <w:t>Licence Number</w:t>
      </w:r>
      <w:r>
        <w:t>:</w:t>
      </w:r>
      <w:r>
        <w:tab/>
      </w:r>
      <w:r w:rsidR="00325B32">
        <w:t>80304395</w:t>
      </w:r>
    </w:p>
    <w:p w:rsidR="00325B32" w:rsidRDefault="00325B32" w:rsidP="001620E9">
      <w:pPr>
        <w:pStyle w:val="Tabformatting"/>
      </w:pPr>
      <w:r>
        <w:rPr>
          <w:b/>
        </w:rPr>
        <w:t>Nominee</w:t>
      </w:r>
      <w:r>
        <w:t>:</w:t>
      </w:r>
      <w:r>
        <w:tab/>
        <w:t>Mr Colin Bird</w:t>
      </w:r>
    </w:p>
    <w:p w:rsidR="00325B32" w:rsidRDefault="00325B32" w:rsidP="00325B32">
      <w:pPr>
        <w:pStyle w:val="Tabformatting"/>
      </w:pPr>
      <w:r>
        <w:rPr>
          <w:b/>
        </w:rPr>
        <w:t>Proceedings</w:t>
      </w:r>
      <w:r>
        <w:t>:</w:t>
      </w:r>
      <w:r>
        <w:tab/>
        <w:t xml:space="preserve">Pursuant to Section 48(2) of the </w:t>
      </w:r>
      <w:r>
        <w:rPr>
          <w:i/>
        </w:rPr>
        <w:t>Liquor Act</w:t>
      </w:r>
      <w:r>
        <w:br/>
        <w:t>Breach of Section 106B-Allow Minors to Enter and Remain in Licensed Premises (2 x Counts</w:t>
      </w:r>
      <w:proofErr w:type="gramStart"/>
      <w:r>
        <w:t>)</w:t>
      </w:r>
      <w:proofErr w:type="gramEnd"/>
      <w:r>
        <w:br/>
        <w:t>Breach of Section 106C-Supply of Liquor to Minors (2 x Counts)</w:t>
      </w:r>
    </w:p>
    <w:p w:rsidR="00325B32" w:rsidRDefault="00325B32" w:rsidP="00325B32">
      <w:pPr>
        <w:pStyle w:val="Tabformatting"/>
      </w:pPr>
      <w:r>
        <w:rPr>
          <w:b/>
        </w:rPr>
        <w:t>Heard Before</w:t>
      </w:r>
      <w:r>
        <w:t>:</w:t>
      </w:r>
      <w:r>
        <w:tab/>
        <w:t>Mr Richard O’Sullivan (Chairman</w:t>
      </w:r>
      <w:proofErr w:type="gramStart"/>
      <w:r>
        <w:t>)</w:t>
      </w:r>
      <w:proofErr w:type="gramEnd"/>
      <w:r>
        <w:br/>
        <w:t xml:space="preserve">Mr Phil </w:t>
      </w:r>
      <w:proofErr w:type="spellStart"/>
      <w:r>
        <w:t>Timney</w:t>
      </w:r>
      <w:proofErr w:type="spellEnd"/>
      <w:r>
        <w:br/>
        <w:t xml:space="preserve">Mr John </w:t>
      </w:r>
      <w:proofErr w:type="spellStart"/>
      <w:r>
        <w:t>Brears</w:t>
      </w:r>
      <w:proofErr w:type="spellEnd"/>
    </w:p>
    <w:p w:rsidR="00325B32" w:rsidRDefault="00325B32" w:rsidP="00325B32">
      <w:pPr>
        <w:pStyle w:val="Tabformatting"/>
      </w:pPr>
      <w:r>
        <w:rPr>
          <w:b/>
        </w:rPr>
        <w:t>Date of Hearing</w:t>
      </w:r>
      <w:r>
        <w:t>:</w:t>
      </w:r>
      <w:r>
        <w:tab/>
        <w:t>21 August 2008</w:t>
      </w:r>
    </w:p>
    <w:p w:rsidR="00325B32" w:rsidRPr="00325B32" w:rsidRDefault="00325B32" w:rsidP="00325B32">
      <w:pPr>
        <w:pStyle w:val="Tabformatting"/>
      </w:pPr>
      <w:r>
        <w:rPr>
          <w:b/>
        </w:rPr>
        <w:t>Appearances</w:t>
      </w:r>
      <w:r>
        <w:t>:</w:t>
      </w:r>
      <w:r>
        <w:tab/>
        <w:t xml:space="preserve">Mr </w:t>
      </w:r>
      <w:proofErr w:type="gramStart"/>
      <w:r>
        <w:t>ben</w:t>
      </w:r>
      <w:proofErr w:type="gramEnd"/>
      <w:r>
        <w:t xml:space="preserve"> </w:t>
      </w:r>
      <w:proofErr w:type="spellStart"/>
      <w:r>
        <w:t>O’Loughlin</w:t>
      </w:r>
      <w:proofErr w:type="spellEnd"/>
      <w:r>
        <w:t xml:space="preserve"> for the Licensee</w:t>
      </w:r>
      <w:r>
        <w:br/>
        <w:t xml:space="preserve">Mr Alan </w:t>
      </w:r>
      <w:proofErr w:type="spellStart"/>
      <w:r>
        <w:t>Woodcook</w:t>
      </w:r>
      <w:proofErr w:type="spellEnd"/>
      <w:r>
        <w:t xml:space="preserve"> for the Director of Licensing</w:t>
      </w:r>
    </w:p>
    <w:p w:rsidR="007D7966" w:rsidRDefault="007D7966" w:rsidP="001620E9">
      <w:pPr>
        <w:pStyle w:val="BottomLine"/>
      </w:pPr>
    </w:p>
    <w:p w:rsidR="00325B32" w:rsidRDefault="00325B32" w:rsidP="00325B32">
      <w:pPr>
        <w:pStyle w:val="Heading2"/>
      </w:pPr>
      <w:r>
        <w:t>Penalty Decision</w:t>
      </w:r>
    </w:p>
    <w:p w:rsidR="00325B32" w:rsidRDefault="00325B32" w:rsidP="00325B32">
      <w:pPr>
        <w:rPr>
          <w:b/>
        </w:rPr>
      </w:pPr>
      <w:r>
        <w:rPr>
          <w:b/>
        </w:rPr>
        <w:t>Reasons for Decision to Follow</w:t>
      </w:r>
    </w:p>
    <w:p w:rsidR="00325B32" w:rsidRPr="00325B32" w:rsidRDefault="00325B32" w:rsidP="00325B32">
      <w:pPr>
        <w:pStyle w:val="ListParagraph"/>
        <w:numPr>
          <w:ilvl w:val="0"/>
          <w:numId w:val="43"/>
        </w:numPr>
        <w:rPr>
          <w:snapToGrid w:val="0"/>
        </w:rPr>
      </w:pPr>
      <w:bookmarkStart w:id="0" w:name="_GoBack"/>
      <w:bookmarkEnd w:id="0"/>
      <w:r>
        <w:t>Commission determined</w:t>
      </w:r>
      <w:r w:rsidRPr="00325B32">
        <w:rPr>
          <w:snapToGrid w:val="0"/>
        </w:rPr>
        <w:t xml:space="preserve"> to impose a two (2) day suspension for the breach of Section 106B of the </w:t>
      </w:r>
      <w:r w:rsidRPr="00325B32">
        <w:rPr>
          <w:i/>
          <w:snapToGrid w:val="0"/>
        </w:rPr>
        <w:t>Liquor Act</w:t>
      </w:r>
      <w:r w:rsidRPr="00325B32">
        <w:rPr>
          <w:snapToGrid w:val="0"/>
        </w:rPr>
        <w:t xml:space="preserve"> for allowing two (2) minors to enter and remain on the licensed premises and the breach of Section 106C for the supply of liquor to two (2) minors. The dates of the suspensions to be served are to be determined by the Director following the written Reasons for Decision.</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325B32" w:rsidP="002B0122">
      <w:pPr>
        <w:pStyle w:val="Date"/>
      </w:pPr>
      <w:r>
        <w:t>22 August</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5640C">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2">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4">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5">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7">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9">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3">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4">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6">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7">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63103141"/>
    <w:multiLevelType w:val="multilevel"/>
    <w:tmpl w:val="13FE430E"/>
    <w:lvl w:ilvl="0">
      <w:start w:val="1"/>
      <w:numFmt w:val="decimal"/>
      <w:lvlText w:val="%1)"/>
      <w:lvlJc w:val="left"/>
      <w:pPr>
        <w:tabs>
          <w:tab w:val="num" w:pos="360"/>
        </w:tabs>
        <w:ind w:left="360" w:hanging="360"/>
      </w:pPr>
      <w:rPr>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DCC46AD"/>
    <w:multiLevelType w:val="hybridMultilevel"/>
    <w:tmpl w:val="05886B4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7">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3"/>
  </w:num>
  <w:num w:numId="2">
    <w:abstractNumId w:val="13"/>
  </w:num>
  <w:num w:numId="3">
    <w:abstractNumId w:val="13"/>
  </w:num>
  <w:num w:numId="4">
    <w:abstractNumId w:val="13"/>
  </w:num>
  <w:num w:numId="5">
    <w:abstractNumId w:val="1"/>
  </w:num>
  <w:num w:numId="6">
    <w:abstractNumId w:val="6"/>
  </w:num>
  <w:num w:numId="7">
    <w:abstractNumId w:val="27"/>
  </w:num>
  <w:num w:numId="8">
    <w:abstractNumId w:val="34"/>
  </w:num>
  <w:num w:numId="9">
    <w:abstractNumId w:val="38"/>
  </w:num>
  <w:num w:numId="10">
    <w:abstractNumId w:val="37"/>
  </w:num>
  <w:num w:numId="11">
    <w:abstractNumId w:val="28"/>
  </w:num>
  <w:num w:numId="12">
    <w:abstractNumId w:val="39"/>
  </w:num>
  <w:num w:numId="13">
    <w:abstractNumId w:val="0"/>
  </w:num>
  <w:num w:numId="14">
    <w:abstractNumId w:val="33"/>
  </w:num>
  <w:num w:numId="15">
    <w:abstractNumId w:val="16"/>
  </w:num>
  <w:num w:numId="16">
    <w:abstractNumId w:val="20"/>
  </w:num>
  <w:num w:numId="17">
    <w:abstractNumId w:val="9"/>
  </w:num>
  <w:num w:numId="18">
    <w:abstractNumId w:val="23"/>
  </w:num>
  <w:num w:numId="19">
    <w:abstractNumId w:val="3"/>
  </w:num>
  <w:num w:numId="20">
    <w:abstractNumId w:val="18"/>
  </w:num>
  <w:num w:numId="21">
    <w:abstractNumId w:val="22"/>
  </w:num>
  <w:num w:numId="22">
    <w:abstractNumId w:val="31"/>
  </w:num>
  <w:num w:numId="23">
    <w:abstractNumId w:val="29"/>
  </w:num>
  <w:num w:numId="24">
    <w:abstractNumId w:val="12"/>
  </w:num>
  <w:num w:numId="25">
    <w:abstractNumId w:val="8"/>
  </w:num>
  <w:num w:numId="26">
    <w:abstractNumId w:val="36"/>
  </w:num>
  <w:num w:numId="27">
    <w:abstractNumId w:val="7"/>
  </w:num>
  <w:num w:numId="28">
    <w:abstractNumId w:val="19"/>
  </w:num>
  <w:num w:numId="29">
    <w:abstractNumId w:val="11"/>
  </w:num>
  <w:num w:numId="30">
    <w:abstractNumId w:val="24"/>
  </w:num>
  <w:num w:numId="31">
    <w:abstractNumId w:val="21"/>
  </w:num>
  <w:num w:numId="32">
    <w:abstractNumId w:val="2"/>
  </w:num>
  <w:num w:numId="33">
    <w:abstractNumId w:val="26"/>
  </w:num>
  <w:num w:numId="34">
    <w:abstractNumId w:val="10"/>
  </w:num>
  <w:num w:numId="35">
    <w:abstractNumId w:val="4"/>
  </w:num>
  <w:num w:numId="36">
    <w:abstractNumId w:val="17"/>
  </w:num>
  <w:num w:numId="37">
    <w:abstractNumId w:val="14"/>
  </w:num>
  <w:num w:numId="38">
    <w:abstractNumId w:val="5"/>
  </w:num>
  <w:num w:numId="39">
    <w:abstractNumId w:val="25"/>
  </w:num>
  <w:num w:numId="40">
    <w:abstractNumId w:val="32"/>
  </w:num>
  <w:num w:numId="41">
    <w:abstractNumId w:val="15"/>
  </w:num>
  <w:num w:numId="42">
    <w:abstractNumId w:val="30"/>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25B32"/>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2008-08-21T14:30:00+00:00</Hearing_x0020_Date>
    <Decision_x0020_Category xmlns="28e3188d-fccf-4e87-a6b6-2e446be4517c">Liquor</Decision_x0020_Category>
    <_dlc_DocId xmlns="28e3188d-fccf-4e87-a6b6-2e446be4517c">2AXQX2YYQNYC-455-258</_dlc_DocId>
    <_dlc_DocIdUrl xmlns="28e3188d-fccf-4e87-a6b6-2e446be4517c">
      <Url>http://www.dob.nt.gov.au/gambling-licensing/decisions/hearings-decisions/_layouts/DocIdRedir.aspx?ID=2AXQX2YYQNYC-455-258</Url>
      <Description>2AXQX2YYQNYC-455-258</Description>
    </_dlc_DocIdUrl>
  </documentManagement>
</p:properties>
</file>

<file path=customXml/itemProps1.xml><?xml version="1.0" encoding="utf-8"?>
<ds:datastoreItem xmlns:ds="http://schemas.openxmlformats.org/officeDocument/2006/customXml" ds:itemID="{92848DB5-F7FA-4402-A878-1C6088B9BD93}"/>
</file>

<file path=customXml/itemProps2.xml><?xml version="1.0" encoding="utf-8"?>
<ds:datastoreItem xmlns:ds="http://schemas.openxmlformats.org/officeDocument/2006/customXml" ds:itemID="{094DE473-068C-4D75-8390-ACE3F08AC6A9}"/>
</file>

<file path=customXml/itemProps3.xml><?xml version="1.0" encoding="utf-8"?>
<ds:datastoreItem xmlns:ds="http://schemas.openxmlformats.org/officeDocument/2006/customXml" ds:itemID="{A8592B71-1953-4E6E-9BBC-CCDF1B7525F9}"/>
</file>

<file path=customXml/itemProps4.xml><?xml version="1.0" encoding="utf-8"?>
<ds:datastoreItem xmlns:ds="http://schemas.openxmlformats.org/officeDocument/2006/customXml" ds:itemID="{E5AE99DE-EDA6-45F5-9839-B7DFAE8F010A}"/>
</file>

<file path=docProps/app.xml><?xml version="1.0" encoding="utf-8"?>
<Properties xmlns="http://schemas.openxmlformats.org/officeDocument/2006/extended-properties" xmlns:vt="http://schemas.openxmlformats.org/officeDocument/2006/docPropsVTypes">
  <Template>Normal.dotm</Template>
  <TotalTime>51</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Ducks Nuts Bar Grill Penalty 106B 106C</dc:title>
  <dc:subject/>
  <dc:creator>Madeline Cvirn</dc:creator>
  <cp:keywords/>
  <dc:description/>
  <cp:lastModifiedBy>Madeline Cvirn</cp:lastModifiedBy>
  <cp:revision>15</cp:revision>
  <dcterms:created xsi:type="dcterms:W3CDTF">2013-01-07T22:55:00Z</dcterms:created>
  <dcterms:modified xsi:type="dcterms:W3CDTF">2013-01-16T23:45:00Z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599cec81-4c55-431b-b8ca-ab7eb88c0f0d</vt:lpwstr>
  </property>
</Properties>
</file>