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B0580">
      <w:pPr>
        <w:pStyle w:val="Heading1"/>
        <w:ind w:hanging="142"/>
      </w:pPr>
      <w:r w:rsidRPr="00CB59F7">
        <w:t>Key message</w:t>
      </w:r>
    </w:p>
    <w:p w:rsidR="002F5337" w:rsidRPr="00CB59F7" w:rsidRDefault="00D34DC3" w:rsidP="007A7C02">
      <w:pPr>
        <w:spacing w:after="120"/>
        <w:ind w:left="-142"/>
        <w:rPr>
          <w:rFonts w:cs="Arial"/>
          <w:color w:val="FFFFFF" w:themeColor="background1"/>
          <w:sz w:val="20"/>
          <w:szCs w:val="20"/>
          <w:lang w:eastAsia="en-AU"/>
        </w:rPr>
      </w:pPr>
      <w:r>
        <w:rPr>
          <w:sz w:val="20"/>
          <w:szCs w:val="20"/>
          <w:lang w:eastAsia="en-AU"/>
        </w:rPr>
        <w:t>The April</w:t>
      </w:r>
      <w:r w:rsidR="00DC76E1" w:rsidRPr="00CB59F7">
        <w:rPr>
          <w:sz w:val="20"/>
          <w:szCs w:val="20"/>
          <w:lang w:eastAsia="en-AU"/>
        </w:rPr>
        <w:t xml:space="preserve"> Labour Force Survey data show that labour market conditions </w:t>
      </w:r>
      <w:r w:rsidR="00102E55">
        <w:rPr>
          <w:sz w:val="20"/>
          <w:szCs w:val="20"/>
          <w:lang w:eastAsia="en-AU"/>
        </w:rPr>
        <w:t xml:space="preserve">have declined </w:t>
      </w:r>
      <w:r>
        <w:rPr>
          <w:sz w:val="20"/>
          <w:szCs w:val="20"/>
          <w:lang w:eastAsia="en-AU"/>
        </w:rPr>
        <w:t>i</w:t>
      </w:r>
      <w:r w:rsidR="00DC76E1" w:rsidRPr="00CB59F7">
        <w:rPr>
          <w:sz w:val="20"/>
          <w:szCs w:val="20"/>
          <w:lang w:eastAsia="en-AU"/>
        </w:rPr>
        <w:t>n the Northern Territory</w:t>
      </w:r>
      <w:r w:rsidR="00102E55">
        <w:rPr>
          <w:sz w:val="20"/>
          <w:szCs w:val="20"/>
          <w:lang w:eastAsia="en-AU"/>
        </w:rPr>
        <w:t xml:space="preserve">. </w:t>
      </w:r>
      <w:r w:rsidR="00A759A8">
        <w:rPr>
          <w:sz w:val="20"/>
          <w:szCs w:val="20"/>
          <w:lang w:eastAsia="en-AU"/>
        </w:rPr>
        <w:t>E</w:t>
      </w:r>
      <w:r w:rsidR="00DC76E1" w:rsidRPr="00CB59F7">
        <w:rPr>
          <w:sz w:val="20"/>
          <w:szCs w:val="20"/>
          <w:lang w:eastAsia="en-AU"/>
        </w:rPr>
        <w:t>mployment</w:t>
      </w:r>
      <w:r w:rsidR="00A759A8">
        <w:rPr>
          <w:sz w:val="20"/>
          <w:szCs w:val="20"/>
          <w:lang w:eastAsia="en-AU"/>
        </w:rPr>
        <w:t xml:space="preserve"> is decreasing</w:t>
      </w:r>
      <w:r w:rsidR="00DC76E1" w:rsidRPr="00CB59F7">
        <w:rPr>
          <w:sz w:val="20"/>
          <w:szCs w:val="20"/>
          <w:lang w:eastAsia="en-AU"/>
        </w:rPr>
        <w:t xml:space="preserve"> </w:t>
      </w:r>
      <w:r w:rsidR="00102E55">
        <w:rPr>
          <w:sz w:val="20"/>
          <w:szCs w:val="20"/>
          <w:lang w:eastAsia="en-AU"/>
        </w:rPr>
        <w:t xml:space="preserve">and </w:t>
      </w:r>
      <w:r w:rsidR="00DC76E1" w:rsidRPr="00CB59F7">
        <w:rPr>
          <w:sz w:val="20"/>
          <w:szCs w:val="20"/>
          <w:lang w:eastAsia="en-AU"/>
        </w:rPr>
        <w:t>unemployment levels</w:t>
      </w:r>
      <w:r w:rsidR="00A759A8">
        <w:rPr>
          <w:sz w:val="20"/>
          <w:szCs w:val="20"/>
          <w:lang w:eastAsia="en-AU"/>
        </w:rPr>
        <w:t xml:space="preserve"> are in</w:t>
      </w:r>
      <w:r w:rsidR="00102E55">
        <w:rPr>
          <w:sz w:val="20"/>
          <w:szCs w:val="20"/>
          <w:lang w:eastAsia="en-AU"/>
        </w:rPr>
        <w:t>creasing</w:t>
      </w:r>
      <w:r w:rsidR="00DC76E1" w:rsidRPr="00CB59F7">
        <w:rPr>
          <w:sz w:val="20"/>
          <w:szCs w:val="20"/>
          <w:lang w:eastAsia="en-AU"/>
        </w:rPr>
        <w:t xml:space="preserve">. </w:t>
      </w:r>
      <w:r w:rsidR="004D33C2">
        <w:rPr>
          <w:rFonts w:cs="Arial"/>
          <w:sz w:val="20"/>
          <w:szCs w:val="20"/>
        </w:rPr>
        <w:t xml:space="preserve">April </w:t>
      </w:r>
      <w:r w:rsidR="00DC76E1" w:rsidRPr="00CB59F7">
        <w:rPr>
          <w:rFonts w:cs="Arial"/>
          <w:sz w:val="20"/>
          <w:szCs w:val="20"/>
        </w:rPr>
        <w:t xml:space="preserve">Labour Force Survey results </w:t>
      </w:r>
      <w:r w:rsidR="004D33C2">
        <w:rPr>
          <w:rFonts w:cs="Arial"/>
          <w:sz w:val="20"/>
          <w:szCs w:val="20"/>
        </w:rPr>
        <w:t xml:space="preserve">are beginning to </w:t>
      </w:r>
      <w:r w:rsidR="00DC76E1" w:rsidRPr="00CB59F7">
        <w:rPr>
          <w:rFonts w:cs="Arial"/>
          <w:sz w:val="20"/>
          <w:szCs w:val="20"/>
        </w:rPr>
        <w:t xml:space="preserve">capture the impacts of more significant COVID-19 business restrictions which were progressively introduced across Australia from 23 March. </w:t>
      </w:r>
      <w:proofErr w:type="spellStart"/>
      <w:proofErr w:type="gramStart"/>
      <w:r w:rsidR="00953F0B" w:rsidRPr="00CB59F7">
        <w:rPr>
          <w:color w:val="FFFFFF" w:themeColor="background1"/>
          <w:sz w:val="20"/>
          <w:szCs w:val="20"/>
        </w:rPr>
        <w:t>tle</w:t>
      </w:r>
      <w:proofErr w:type="spellEnd"/>
      <w:proofErr w:type="gramEnd"/>
      <w:r w:rsidR="00953F0B" w:rsidRPr="00CB59F7">
        <w:rPr>
          <w:color w:val="FFFFFF" w:themeColor="background1"/>
          <w:sz w:val="20"/>
          <w:szCs w:val="20"/>
        </w:rPr>
        <w:t xml:space="preserve"> view for best navigational experience.</w:t>
      </w:r>
      <w:r w:rsidR="002F5337" w:rsidRPr="00CB59F7">
        <w:rPr>
          <w:rFonts w:cs="Arial"/>
          <w:color w:val="FFFFFF" w:themeColor="background1"/>
          <w:sz w:val="20"/>
          <w:szCs w:val="20"/>
          <w:lang w:eastAsia="en-AU"/>
        </w:rPr>
        <w:t xml:space="preserve"> </w:t>
      </w:r>
    </w:p>
    <w:p w:rsidR="005F0F26" w:rsidRPr="00CB59F7" w:rsidRDefault="005F0F26" w:rsidP="0021095B">
      <w:pPr>
        <w:rPr>
          <w:rFonts w:cs="Arial"/>
          <w:color w:val="FFFFFF" w:themeColor="background1"/>
          <w:sz w:val="20"/>
          <w:szCs w:val="20"/>
          <w:lang w:eastAsia="en-AU"/>
        </w:rPr>
        <w:sectPr w:rsidR="005F0F26" w:rsidRPr="00CB59F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EC7B60"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2.8</w:t>
            </w:r>
            <w:r w:rsidR="00AD5B6C" w:rsidRPr="00CB59F7">
              <w:rPr>
                <w:rFonts w:eastAsia="Calibri" w:cs="Times New Roman"/>
                <w:sz w:val="16"/>
                <w:szCs w:val="16"/>
                <w:lang w:eastAsia="en-AU" w:bidi="ar-SA"/>
              </w:rPr>
              <w:t>%</w:t>
            </w:r>
          </w:p>
        </w:tc>
        <w:tc>
          <w:tcPr>
            <w:tcW w:w="1356" w:type="dxa"/>
          </w:tcPr>
          <w:p w:rsidR="00DC76E1" w:rsidRPr="00CB59F7" w:rsidRDefault="00EC7B6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131 398</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E45B00" w:rsidP="00E45B00">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A27872" w:rsidRPr="00CB59F7">
              <w:rPr>
                <w:rFonts w:eastAsia="Calibri" w:cs="Times New Roman"/>
                <w:sz w:val="16"/>
                <w:szCs w:val="16"/>
                <w:lang w:eastAsia="en-AU" w:bidi="ar-SA"/>
              </w:rPr>
              <w:t xml:space="preserve"> </w:t>
            </w:r>
            <w:r>
              <w:rPr>
                <w:rFonts w:eastAsia="Calibri" w:cs="Times New Roman"/>
                <w:sz w:val="16"/>
                <w:szCs w:val="16"/>
                <w:lang w:eastAsia="en-AU" w:bidi="ar-SA"/>
              </w:rPr>
              <w:t>4.6</w:t>
            </w:r>
            <w:r w:rsidR="00AD5B6C" w:rsidRPr="00CB59F7">
              <w:rPr>
                <w:rFonts w:eastAsia="Calibri" w:cs="Times New Roman"/>
                <w:sz w:val="16"/>
                <w:szCs w:val="16"/>
                <w:lang w:eastAsia="en-AU" w:bidi="ar-SA"/>
              </w:rPr>
              <w:t>%</w:t>
            </w:r>
          </w:p>
        </w:tc>
        <w:tc>
          <w:tcPr>
            <w:tcW w:w="1356" w:type="dxa"/>
          </w:tcPr>
          <w:p w:rsidR="00AD5B6C" w:rsidRPr="004B7877" w:rsidRDefault="00E417E8" w:rsidP="00630F92">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12 418 713</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EC7B60" w:rsidP="00A27872">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2.4</w:t>
            </w:r>
            <w:r w:rsidR="00AD5B6C" w:rsidRPr="00CB59F7">
              <w:rPr>
                <w:rFonts w:eastAsia="Calibri" w:cs="Times New Roman"/>
                <w:sz w:val="16"/>
                <w:szCs w:val="16"/>
                <w:lang w:eastAsia="en-AU" w:bidi="ar-SA"/>
              </w:rPr>
              <w:t>%</w:t>
            </w:r>
          </w:p>
        </w:tc>
        <w:tc>
          <w:tcPr>
            <w:tcW w:w="1356" w:type="dxa"/>
          </w:tcPr>
          <w:p w:rsidR="00AD5B6C" w:rsidRPr="004B7877" w:rsidRDefault="00DC76E1" w:rsidP="00EC7B60">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sidRPr="00CB59F7">
              <w:rPr>
                <w:rFonts w:cs="Arial"/>
                <w:sz w:val="16"/>
                <w:szCs w:val="16"/>
              </w:rPr>
              <w:t xml:space="preserve"> </w:t>
            </w:r>
            <w:r w:rsidR="00EC7B60">
              <w:rPr>
                <w:rFonts w:cs="Arial"/>
                <w:sz w:val="16"/>
                <w:szCs w:val="16"/>
              </w:rPr>
              <w:t>101 259</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630F92" w:rsidP="00A27872">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AD5B6C" w:rsidRPr="00CB59F7">
              <w:rPr>
                <w:rFonts w:eastAsia="Calibri" w:cs="Times New Roman"/>
                <w:sz w:val="16"/>
                <w:szCs w:val="16"/>
                <w:lang w:eastAsia="en-AU" w:bidi="ar-SA"/>
              </w:rPr>
              <w:t xml:space="preserve"> </w:t>
            </w:r>
            <w:r>
              <w:rPr>
                <w:rFonts w:eastAsia="Calibri" w:cs="Times New Roman"/>
                <w:sz w:val="16"/>
                <w:szCs w:val="16"/>
                <w:lang w:eastAsia="en-AU" w:bidi="ar-SA"/>
              </w:rPr>
              <w:t>2.5</w:t>
            </w:r>
            <w:r w:rsidR="00DC76E1" w:rsidRPr="00CB59F7">
              <w:rPr>
                <w:rFonts w:eastAsia="Calibri" w:cs="Times New Roman"/>
                <w:sz w:val="16"/>
                <w:szCs w:val="16"/>
                <w:lang w:eastAsia="en-AU" w:bidi="ar-SA"/>
              </w:rPr>
              <w:t>%</w:t>
            </w:r>
          </w:p>
        </w:tc>
        <w:tc>
          <w:tcPr>
            <w:tcW w:w="1356" w:type="dxa"/>
          </w:tcPr>
          <w:p w:rsidR="00AD5B6C" w:rsidRPr="004B7877" w:rsidRDefault="00E417E8" w:rsidP="004B7877">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8 656 923</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EC7B60" w:rsidP="00EC7B60">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4.0</w:t>
            </w:r>
            <w:r w:rsidR="00DF1F7D" w:rsidRPr="00CB59F7">
              <w:rPr>
                <w:rFonts w:eastAsia="Calibri" w:cs="Times New Roman"/>
                <w:sz w:val="16"/>
                <w:szCs w:val="16"/>
                <w:lang w:eastAsia="en-AU" w:bidi="ar-SA"/>
              </w:rPr>
              <w:t>%</w:t>
            </w:r>
          </w:p>
        </w:tc>
        <w:tc>
          <w:tcPr>
            <w:tcW w:w="1356" w:type="dxa"/>
          </w:tcPr>
          <w:p w:rsidR="00AD5B6C" w:rsidRPr="004B7877" w:rsidRDefault="00DC76E1" w:rsidP="004B787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sidRPr="00CB59F7">
              <w:rPr>
                <w:rFonts w:cs="Arial"/>
                <w:sz w:val="16"/>
                <w:szCs w:val="16"/>
              </w:rPr>
              <w:t xml:space="preserve"> </w:t>
            </w:r>
            <w:r w:rsidR="00EC7B60">
              <w:rPr>
                <w:rFonts w:cs="Arial"/>
                <w:sz w:val="16"/>
                <w:szCs w:val="16"/>
              </w:rPr>
              <w:t xml:space="preserve"> 30 139</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E417E8" w:rsidP="00E417E8">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9.0</w:t>
            </w:r>
            <w:r w:rsidR="00AD5B6C" w:rsidRPr="00CB59F7">
              <w:rPr>
                <w:rFonts w:eastAsia="Calibri" w:cs="Times New Roman"/>
                <w:sz w:val="16"/>
                <w:szCs w:val="16"/>
                <w:lang w:eastAsia="en-AU" w:bidi="ar-SA"/>
              </w:rPr>
              <w:t>%</w:t>
            </w:r>
          </w:p>
        </w:tc>
        <w:tc>
          <w:tcPr>
            <w:tcW w:w="1356" w:type="dxa"/>
          </w:tcPr>
          <w:p w:rsidR="00AD5B6C" w:rsidRPr="004B7877" w:rsidRDefault="00E417E8" w:rsidP="004B7877">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3 761 790</w:t>
            </w:r>
          </w:p>
        </w:tc>
      </w:tr>
    </w:tbl>
    <w:p w:rsidR="00DC70C6" w:rsidRPr="00CB59F7" w:rsidRDefault="00DC70C6" w:rsidP="00DC70C6">
      <w:pPr>
        <w:spacing w:after="120"/>
        <w:rPr>
          <w:rFonts w:cs="Arial"/>
          <w:sz w:val="16"/>
        </w:rPr>
      </w:pPr>
      <w:r w:rsidRPr="00CB59F7">
        <w:rPr>
          <w:rFonts w:cs="Arial"/>
          <w:sz w:val="16"/>
        </w:rPr>
        <w:t>Source: ABS Cat No 6202.0</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 xml:space="preserve">In </w:t>
      </w:r>
      <w:r w:rsidR="0019481D">
        <w:rPr>
          <w:sz w:val="18"/>
          <w:szCs w:val="18"/>
        </w:rPr>
        <w:t>April</w:t>
      </w:r>
      <w:r w:rsidR="00A27872" w:rsidRPr="00CB59F7">
        <w:rPr>
          <w:sz w:val="18"/>
          <w:szCs w:val="18"/>
        </w:rPr>
        <w:t xml:space="preserve"> 2020</w:t>
      </w:r>
      <w:r w:rsidRPr="00CB59F7">
        <w:rPr>
          <w:sz w:val="18"/>
          <w:szCs w:val="18"/>
        </w:rPr>
        <w:t xml:space="preserve">, there were </w:t>
      </w:r>
      <w:r w:rsidR="00EC7B60">
        <w:rPr>
          <w:rFonts w:eastAsia="Calibri" w:cs="Times New Roman"/>
          <w:sz w:val="16"/>
          <w:szCs w:val="16"/>
          <w:lang w:eastAsia="en-AU" w:bidi="ar-SA"/>
        </w:rPr>
        <w:t>131 398</w:t>
      </w:r>
      <w:r w:rsidR="00DC76E1" w:rsidRPr="00CB59F7">
        <w:rPr>
          <w:rFonts w:eastAsia="Calibri" w:cs="Times New Roman"/>
          <w:sz w:val="16"/>
          <w:szCs w:val="16"/>
          <w:lang w:eastAsia="en-AU" w:bidi="ar-SA"/>
        </w:rPr>
        <w:t xml:space="preserve"> </w:t>
      </w:r>
      <w:r w:rsidRPr="00CB59F7">
        <w:rPr>
          <w:sz w:val="18"/>
          <w:szCs w:val="18"/>
        </w:rPr>
        <w:t>people employed in the Terri</w:t>
      </w:r>
      <w:r w:rsidR="0022652C">
        <w:rPr>
          <w:sz w:val="18"/>
          <w:szCs w:val="18"/>
        </w:rPr>
        <w:t xml:space="preserve">tory, </w:t>
      </w:r>
      <w:proofErr w:type="gramStart"/>
      <w:r w:rsidR="0022652C">
        <w:rPr>
          <w:sz w:val="18"/>
          <w:szCs w:val="18"/>
        </w:rPr>
        <w:t>an</w:t>
      </w:r>
      <w:proofErr w:type="gramEnd"/>
      <w:r w:rsidR="0022652C">
        <w:rPr>
          <w:sz w:val="18"/>
          <w:szCs w:val="18"/>
        </w:rPr>
        <w:t xml:space="preserve"> de</w:t>
      </w:r>
      <w:r w:rsidR="00DF1F7D" w:rsidRPr="00CB59F7">
        <w:rPr>
          <w:sz w:val="18"/>
          <w:szCs w:val="18"/>
        </w:rPr>
        <w:t xml:space="preserve">crease of </w:t>
      </w:r>
      <w:r w:rsidR="00752C38">
        <w:rPr>
          <w:sz w:val="18"/>
          <w:szCs w:val="18"/>
        </w:rPr>
        <w:t>3725</w:t>
      </w:r>
      <w:r w:rsidR="00DF1F7D" w:rsidRPr="00CB59F7">
        <w:rPr>
          <w:sz w:val="18"/>
          <w:szCs w:val="18"/>
        </w:rPr>
        <w:t xml:space="preserve"> </w:t>
      </w:r>
      <w:r w:rsidRPr="00CB59F7">
        <w:rPr>
          <w:sz w:val="18"/>
          <w:szCs w:val="18"/>
        </w:rPr>
        <w:t xml:space="preserve">persons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EC7B60">
        <w:rPr>
          <w:sz w:val="18"/>
          <w:szCs w:val="18"/>
        </w:rPr>
        <w:t>erritory full-time employment de</w:t>
      </w:r>
      <w:r w:rsidRPr="00CB59F7">
        <w:rPr>
          <w:sz w:val="18"/>
          <w:szCs w:val="18"/>
        </w:rPr>
        <w:t xml:space="preserve">creased </w:t>
      </w:r>
      <w:r w:rsidR="00D913FF" w:rsidRPr="00CB59F7">
        <w:rPr>
          <w:sz w:val="18"/>
          <w:szCs w:val="18"/>
        </w:rPr>
        <w:t xml:space="preserve">by </w:t>
      </w:r>
      <w:r w:rsidR="00EC7B60">
        <w:rPr>
          <w:sz w:val="18"/>
          <w:szCs w:val="18"/>
        </w:rPr>
        <w:t>2479</w:t>
      </w:r>
      <w:r w:rsidR="00DC76E1" w:rsidRPr="00CB59F7">
        <w:rPr>
          <w:sz w:val="18"/>
          <w:szCs w:val="18"/>
        </w:rPr>
        <w:t xml:space="preserve"> </w:t>
      </w:r>
      <w:r w:rsidR="006C2623">
        <w:rPr>
          <w:sz w:val="18"/>
          <w:szCs w:val="18"/>
        </w:rPr>
        <w:t>to</w:t>
      </w:r>
      <w:r w:rsidR="00EC7B60">
        <w:rPr>
          <w:rFonts w:cs="Arial"/>
          <w:sz w:val="18"/>
          <w:szCs w:val="18"/>
        </w:rPr>
        <w:t xml:space="preserve"> 101</w:t>
      </w:r>
      <w:r w:rsidR="00DC76E1" w:rsidRPr="00CB59F7">
        <w:rPr>
          <w:rFonts w:cs="Arial"/>
          <w:sz w:val="18"/>
          <w:szCs w:val="18"/>
        </w:rPr>
        <w:t> </w:t>
      </w:r>
      <w:r w:rsidR="00EC7B60">
        <w:rPr>
          <w:rFonts w:cs="Arial"/>
          <w:sz w:val="18"/>
          <w:szCs w:val="18"/>
        </w:rPr>
        <w:t>259</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EC7B60">
        <w:rPr>
          <w:sz w:val="18"/>
          <w:szCs w:val="18"/>
        </w:rPr>
        <w:t>also de</w:t>
      </w:r>
      <w:r w:rsidR="00A27872" w:rsidRPr="00CB59F7">
        <w:rPr>
          <w:sz w:val="18"/>
          <w:szCs w:val="18"/>
        </w:rPr>
        <w:t>creased by</w:t>
      </w:r>
      <w:r w:rsidR="00D913FF" w:rsidRPr="00CB59F7">
        <w:rPr>
          <w:sz w:val="18"/>
          <w:szCs w:val="18"/>
        </w:rPr>
        <w:t xml:space="preserve"> </w:t>
      </w:r>
      <w:r w:rsidR="00EC7B60">
        <w:rPr>
          <w:sz w:val="18"/>
          <w:szCs w:val="18"/>
        </w:rPr>
        <w:t>1246</w:t>
      </w:r>
      <w:r w:rsidR="00D913FF" w:rsidRPr="00CB59F7">
        <w:rPr>
          <w:sz w:val="18"/>
          <w:szCs w:val="18"/>
        </w:rPr>
        <w:t xml:space="preserve"> to </w:t>
      </w:r>
      <w:r w:rsidR="00EC7B60">
        <w:rPr>
          <w:rFonts w:cs="Arial"/>
          <w:sz w:val="18"/>
          <w:szCs w:val="18"/>
        </w:rPr>
        <w:t>30 139</w:t>
      </w:r>
      <w:r w:rsidR="00C61D4B" w:rsidRPr="00CB59F7">
        <w:rPr>
          <w:rFonts w:cs="Arial"/>
          <w:sz w:val="18"/>
          <w:szCs w:val="18"/>
        </w:rPr>
        <w:t xml:space="preserve"> </w:t>
      </w:r>
      <w:r w:rsidRPr="00CB59F7">
        <w:rPr>
          <w:sz w:val="18"/>
          <w:szCs w:val="18"/>
        </w:rPr>
        <w:t>persons.</w:t>
      </w:r>
    </w:p>
    <w:p w:rsidR="00DC70C6" w:rsidRPr="004B7877" w:rsidRDefault="00DC70C6">
      <w:pPr>
        <w:pStyle w:val="ListParagraph"/>
        <w:numPr>
          <w:ilvl w:val="0"/>
          <w:numId w:val="2"/>
        </w:numPr>
        <w:autoSpaceDE/>
        <w:autoSpaceDN/>
        <w:spacing w:after="120" w:line="240" w:lineRule="auto"/>
        <w:ind w:left="284" w:hanging="284"/>
        <w:rPr>
          <w:rFonts w:eastAsia="Times New Roman" w:cs="Arial"/>
          <w:sz w:val="18"/>
          <w:szCs w:val="18"/>
          <w:lang w:eastAsia="en-AU" w:bidi="ar-SA"/>
        </w:rPr>
      </w:pPr>
      <w:r w:rsidRPr="00CB59F7">
        <w:rPr>
          <w:sz w:val="18"/>
          <w:szCs w:val="18"/>
        </w:rPr>
        <w:t xml:space="preserve"> </w:t>
      </w:r>
      <w:r w:rsidRPr="004B7877">
        <w:rPr>
          <w:sz w:val="18"/>
          <w:szCs w:val="18"/>
        </w:rPr>
        <w:t xml:space="preserve">Nationally, </w:t>
      </w:r>
      <w:r w:rsidR="00752C38">
        <w:rPr>
          <w:sz w:val="18"/>
          <w:szCs w:val="18"/>
        </w:rPr>
        <w:t>employment de</w:t>
      </w:r>
      <w:r w:rsidR="00A27872" w:rsidRPr="004B7877">
        <w:rPr>
          <w:sz w:val="18"/>
          <w:szCs w:val="18"/>
        </w:rPr>
        <w:t>creased by</w:t>
      </w:r>
      <w:r w:rsidR="00752C38">
        <w:rPr>
          <w:sz w:val="18"/>
          <w:szCs w:val="18"/>
        </w:rPr>
        <w:t xml:space="preserve"> 594 280</w:t>
      </w:r>
      <w:r w:rsidR="00C61D4B" w:rsidRPr="004B7877">
        <w:rPr>
          <w:rFonts w:eastAsia="Times New Roman" w:cs="Arial"/>
          <w:sz w:val="18"/>
          <w:szCs w:val="18"/>
          <w:lang w:eastAsia="en-AU" w:bidi="ar-SA"/>
        </w:rPr>
        <w:t xml:space="preserve"> </w:t>
      </w:r>
      <w:r w:rsidRPr="004B7877">
        <w:rPr>
          <w:sz w:val="18"/>
          <w:szCs w:val="18"/>
        </w:rPr>
        <w:t xml:space="preserve">to </w:t>
      </w:r>
      <w:r w:rsidR="00150654" w:rsidRPr="004B7877">
        <w:rPr>
          <w:sz w:val="18"/>
          <w:szCs w:val="18"/>
        </w:rPr>
        <w:br/>
      </w:r>
      <w:r w:rsidR="00752C38">
        <w:rPr>
          <w:sz w:val="18"/>
          <w:szCs w:val="18"/>
        </w:rPr>
        <w:t>12</w:t>
      </w:r>
      <w:r w:rsidR="00D913FF" w:rsidRPr="004B7877">
        <w:rPr>
          <w:sz w:val="18"/>
          <w:szCs w:val="18"/>
        </w:rPr>
        <w:t xml:space="preserve"> </w:t>
      </w:r>
      <w:r w:rsidR="00752C38">
        <w:rPr>
          <w:sz w:val="18"/>
          <w:szCs w:val="18"/>
        </w:rPr>
        <w:t>418 713</w:t>
      </w:r>
      <w:r w:rsidRPr="004B7877">
        <w:rPr>
          <w:sz w:val="18"/>
          <w:szCs w:val="18"/>
        </w:rPr>
        <w:t xml:space="preserve"> persons. </w:t>
      </w:r>
    </w:p>
    <w:p w:rsidR="00DC70C6" w:rsidRPr="009F2946"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National full-t</w:t>
      </w:r>
      <w:r w:rsidR="00EC7B60">
        <w:rPr>
          <w:sz w:val="18"/>
          <w:szCs w:val="18"/>
        </w:rPr>
        <w:t>ime employment de</w:t>
      </w:r>
      <w:r w:rsidR="00A27872" w:rsidRPr="00CB59F7">
        <w:rPr>
          <w:sz w:val="18"/>
          <w:szCs w:val="18"/>
        </w:rPr>
        <w:t xml:space="preserve">creased by </w:t>
      </w:r>
      <w:r w:rsidR="00EC7B60">
        <w:rPr>
          <w:sz w:val="18"/>
          <w:szCs w:val="18"/>
        </w:rPr>
        <w:t>220 514</w:t>
      </w:r>
      <w:r w:rsidR="00A27872" w:rsidRPr="00CB59F7">
        <w:rPr>
          <w:sz w:val="18"/>
          <w:szCs w:val="18"/>
        </w:rPr>
        <w:t xml:space="preserve"> </w:t>
      </w:r>
      <w:r w:rsidR="00A27872" w:rsidRPr="009F2946">
        <w:rPr>
          <w:sz w:val="18"/>
          <w:szCs w:val="18"/>
        </w:rPr>
        <w:t xml:space="preserve">to </w:t>
      </w:r>
      <w:r w:rsidR="00D913FF" w:rsidRPr="009F2946">
        <w:rPr>
          <w:sz w:val="18"/>
          <w:szCs w:val="18"/>
        </w:rPr>
        <w:t>8</w:t>
      </w:r>
      <w:r w:rsidR="00C61D4B" w:rsidRPr="009F2946">
        <w:rPr>
          <w:sz w:val="18"/>
          <w:szCs w:val="18"/>
        </w:rPr>
        <w:t> </w:t>
      </w:r>
      <w:r w:rsidR="009F2946" w:rsidRPr="009F2946">
        <w:rPr>
          <w:sz w:val="18"/>
          <w:szCs w:val="18"/>
        </w:rPr>
        <w:t>656</w:t>
      </w:r>
      <w:r w:rsidR="00D913FF" w:rsidRPr="009F2946">
        <w:rPr>
          <w:sz w:val="18"/>
          <w:szCs w:val="18"/>
        </w:rPr>
        <w:t xml:space="preserve"> </w:t>
      </w:r>
      <w:r w:rsidR="009F2946" w:rsidRPr="009F2946">
        <w:rPr>
          <w:sz w:val="18"/>
          <w:szCs w:val="18"/>
        </w:rPr>
        <w:t>923</w:t>
      </w:r>
      <w:r w:rsidRPr="009F2946">
        <w:rPr>
          <w:sz w:val="18"/>
          <w:szCs w:val="18"/>
        </w:rPr>
        <w:t xml:space="preserve"> persons and part-t</w:t>
      </w:r>
      <w:r w:rsidR="00EC7B60" w:rsidRPr="009F2946">
        <w:rPr>
          <w:sz w:val="18"/>
          <w:szCs w:val="18"/>
        </w:rPr>
        <w:t>ime employment de</w:t>
      </w:r>
      <w:r w:rsidR="00A27872" w:rsidRPr="009F2946">
        <w:rPr>
          <w:sz w:val="18"/>
          <w:szCs w:val="18"/>
        </w:rPr>
        <w:t xml:space="preserve">creased by </w:t>
      </w:r>
      <w:r w:rsidR="00EC7B60" w:rsidRPr="009F2946">
        <w:rPr>
          <w:sz w:val="18"/>
          <w:szCs w:val="18"/>
        </w:rPr>
        <w:t>373 766</w:t>
      </w:r>
      <w:r w:rsidR="00A27872" w:rsidRPr="009F2946">
        <w:rPr>
          <w:sz w:val="18"/>
          <w:szCs w:val="18"/>
        </w:rPr>
        <w:t xml:space="preserve"> to </w:t>
      </w:r>
      <w:r w:rsidR="009F2946">
        <w:rPr>
          <w:sz w:val="18"/>
          <w:szCs w:val="18"/>
        </w:rPr>
        <w:t>3 761 790</w:t>
      </w:r>
      <w:r w:rsidR="00C61D4B" w:rsidRPr="009F2946">
        <w:rPr>
          <w:sz w:val="18"/>
          <w:szCs w:val="18"/>
        </w:rPr>
        <w:t xml:space="preserve"> </w:t>
      </w:r>
      <w:r w:rsidRPr="009F2946">
        <w:rPr>
          <w:sz w:val="18"/>
          <w:szCs w:val="18"/>
        </w:rPr>
        <w:t>persons.</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EC7B60"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0.5%</w:t>
            </w:r>
          </w:p>
        </w:tc>
        <w:tc>
          <w:tcPr>
            <w:tcW w:w="850" w:type="dxa"/>
          </w:tcPr>
          <w:p w:rsidR="006E5BDA" w:rsidRPr="00CB59F7" w:rsidRDefault="00EC7B60"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6.0</w:t>
            </w:r>
            <w:r w:rsidR="006E5BDA" w:rsidRPr="00CB59F7">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EC7B60"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1.0%</w:t>
            </w:r>
          </w:p>
        </w:tc>
        <w:tc>
          <w:tcPr>
            <w:tcW w:w="850" w:type="dxa"/>
          </w:tcPr>
          <w:p w:rsidR="006E5BDA" w:rsidRPr="00CB59F7" w:rsidRDefault="00EC7B60"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6.2</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19481D">
        <w:rPr>
          <w:sz w:val="18"/>
          <w:szCs w:val="18"/>
        </w:rPr>
        <w:t>April</w:t>
      </w:r>
      <w:r w:rsidR="0019481D"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151B99">
        <w:rPr>
          <w:sz w:val="18"/>
          <w:szCs w:val="18"/>
        </w:rPr>
        <w:t>increased to 6.0% f</w:t>
      </w:r>
      <w:r w:rsidR="00D913FF" w:rsidRPr="00CB59F7">
        <w:rPr>
          <w:sz w:val="18"/>
          <w:szCs w:val="18"/>
        </w:rPr>
        <w:t>rom the previous month’s revised figure</w:t>
      </w:r>
      <w:r w:rsidR="00151B99">
        <w:rPr>
          <w:sz w:val="18"/>
          <w:szCs w:val="18"/>
        </w:rPr>
        <w:t xml:space="preserve"> of 5.5%</w:t>
      </w:r>
      <w:r w:rsidRPr="00CB59F7">
        <w:rPr>
          <w:sz w:val="18"/>
          <w:szCs w:val="18"/>
        </w:rPr>
        <w:t>.</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The Territory’s unemployment rate is</w:t>
      </w:r>
      <w:r w:rsidR="00151B99">
        <w:rPr>
          <w:sz w:val="18"/>
          <w:szCs w:val="18"/>
        </w:rPr>
        <w:t xml:space="preserve"> </w:t>
      </w:r>
      <w:r w:rsidR="00752C38">
        <w:rPr>
          <w:sz w:val="18"/>
          <w:szCs w:val="18"/>
        </w:rPr>
        <w:t xml:space="preserve">equal </w:t>
      </w:r>
      <w:r w:rsidR="00151B99">
        <w:rPr>
          <w:sz w:val="18"/>
          <w:szCs w:val="18"/>
        </w:rPr>
        <w:t>second</w:t>
      </w:r>
      <w:r w:rsidR="00D913FF" w:rsidRPr="00CB59F7">
        <w:rPr>
          <w:sz w:val="18"/>
          <w:szCs w:val="18"/>
        </w:rPr>
        <w:t xml:space="preserve"> </w:t>
      </w:r>
      <w:r w:rsidRPr="00CB59F7">
        <w:rPr>
          <w:sz w:val="18"/>
          <w:szCs w:val="18"/>
        </w:rPr>
        <w:t xml:space="preserve">lowest of the jurisdictions </w:t>
      </w:r>
      <w:r w:rsidR="00151B99">
        <w:rPr>
          <w:sz w:val="18"/>
          <w:szCs w:val="18"/>
        </w:rPr>
        <w:t>behind the Australian Capital Territory (4.2%), and alongside Western Australia (6.0</w:t>
      </w:r>
      <w:r w:rsidR="00D913FF" w:rsidRPr="00CB59F7">
        <w:rPr>
          <w:sz w:val="18"/>
          <w:szCs w:val="18"/>
        </w:rPr>
        <w:t>%), Victoria (5.2</w:t>
      </w:r>
      <w:r w:rsidRPr="00CB59F7">
        <w:rPr>
          <w:sz w:val="18"/>
          <w:szCs w:val="18"/>
        </w:rPr>
        <w:t>%),</w:t>
      </w:r>
      <w:r w:rsidR="00D913FF" w:rsidRPr="00CB59F7">
        <w:rPr>
          <w:sz w:val="18"/>
          <w:szCs w:val="18"/>
        </w:rPr>
        <w:t xml:space="preserve"> </w:t>
      </w:r>
      <w:r w:rsidR="00151B99">
        <w:rPr>
          <w:sz w:val="18"/>
          <w:szCs w:val="18"/>
        </w:rPr>
        <w:t xml:space="preserve">and </w:t>
      </w:r>
      <w:r w:rsidR="00D913FF" w:rsidRPr="00CB59F7">
        <w:rPr>
          <w:sz w:val="18"/>
          <w:szCs w:val="18"/>
        </w:rPr>
        <w:t xml:space="preserve">New South Wales </w:t>
      </w:r>
      <w:r w:rsidR="00151B99">
        <w:rPr>
          <w:sz w:val="18"/>
          <w:szCs w:val="18"/>
        </w:rPr>
        <w:t>(6.0</w:t>
      </w:r>
      <w:r w:rsidR="00D913FF" w:rsidRPr="00CB59F7">
        <w:rPr>
          <w:sz w:val="18"/>
          <w:szCs w:val="18"/>
        </w:rPr>
        <w:t>%)</w:t>
      </w:r>
      <w:r w:rsidR="00151B99">
        <w:rPr>
          <w:sz w:val="18"/>
          <w:szCs w:val="18"/>
        </w:rPr>
        <w:t xml:space="preserve">. South Australia reported the highest unemployment rate (7.2%). </w:t>
      </w:r>
    </w:p>
    <w:p w:rsidR="007C13F0" w:rsidRPr="00CB59F7" w:rsidRDefault="007C13F0" w:rsidP="004B0580">
      <w:pPr>
        <w:pStyle w:val="ListParagraph"/>
        <w:numPr>
          <w:ilvl w:val="0"/>
          <w:numId w:val="3"/>
        </w:numPr>
        <w:autoSpaceDE/>
        <w:autoSpaceDN/>
        <w:spacing w:after="120" w:line="240" w:lineRule="auto"/>
        <w:ind w:left="284" w:right="-501" w:hanging="284"/>
        <w:rPr>
          <w:sz w:val="18"/>
          <w:szCs w:val="18"/>
          <w:lang w:eastAsia="en-AU"/>
        </w:rPr>
      </w:pPr>
      <w:r w:rsidRPr="00CB59F7">
        <w:rPr>
          <w:sz w:val="18"/>
          <w:szCs w:val="18"/>
        </w:rPr>
        <w:t xml:space="preserve">Nationally, the unemployment rate </w:t>
      </w:r>
      <w:r w:rsidR="00151B99">
        <w:rPr>
          <w:sz w:val="18"/>
          <w:szCs w:val="18"/>
        </w:rPr>
        <w:t>increased to 6.2% from</w:t>
      </w:r>
      <w:r w:rsidRPr="00CB59F7">
        <w:rPr>
          <w:sz w:val="18"/>
          <w:szCs w:val="18"/>
        </w:rPr>
        <w:t xml:space="preserve"> the previous month’s revised figure</w:t>
      </w:r>
      <w:r w:rsidR="00151B99">
        <w:rPr>
          <w:sz w:val="18"/>
          <w:szCs w:val="18"/>
        </w:rPr>
        <w:t xml:space="preserve"> of 5.2%</w:t>
      </w:r>
      <w:r w:rsidRPr="00CB59F7">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E45B0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w:t>
            </w:r>
            <w:r w:rsidR="00151B99">
              <w:rPr>
                <w:sz w:val="16"/>
                <w:szCs w:val="16"/>
              </w:rPr>
              <w:t xml:space="preserve"> 1.7</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E45B00"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74.6</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E45B0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Down 2.4 </w:t>
            </w:r>
            <w:proofErr w:type="spellStart"/>
            <w:r>
              <w:rPr>
                <w:sz w:val="16"/>
                <w:szCs w:val="16"/>
              </w:rPr>
              <w:t>ppt</w:t>
            </w:r>
            <w:proofErr w:type="spellEnd"/>
          </w:p>
        </w:tc>
        <w:tc>
          <w:tcPr>
            <w:tcW w:w="1214" w:type="dxa"/>
          </w:tcPr>
          <w:p w:rsidR="007C13F0" w:rsidRPr="00CB59F7" w:rsidRDefault="00E45B00"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63.5</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19481D">
        <w:rPr>
          <w:sz w:val="18"/>
          <w:szCs w:val="18"/>
        </w:rPr>
        <w:t>April</w:t>
      </w:r>
      <w:r w:rsidR="0019481D" w:rsidRPr="00CB59F7">
        <w:rPr>
          <w:sz w:val="18"/>
          <w:szCs w:val="18"/>
        </w:rPr>
        <w:t xml:space="preserve"> </w:t>
      </w:r>
      <w:r w:rsidR="00A27872" w:rsidRPr="00CB59F7">
        <w:rPr>
          <w:sz w:val="18"/>
          <w:szCs w:val="18"/>
        </w:rPr>
        <w:t>2020</w:t>
      </w:r>
      <w:r w:rsidRPr="00CB59F7">
        <w:rPr>
          <w:sz w:val="18"/>
          <w:szCs w:val="18"/>
        </w:rPr>
        <w:t xml:space="preserve">, the Territory’s labour force participation rate </w:t>
      </w:r>
      <w:r w:rsidR="00E45B00">
        <w:rPr>
          <w:sz w:val="18"/>
          <w:szCs w:val="18"/>
        </w:rPr>
        <w:t xml:space="preserve">decreased by 1.7 </w:t>
      </w:r>
      <w:r w:rsidR="00803A96" w:rsidRPr="00CB59F7">
        <w:rPr>
          <w:sz w:val="18"/>
          <w:szCs w:val="18"/>
        </w:rPr>
        <w:t>percentage point</w:t>
      </w:r>
      <w:r w:rsidR="00E45B00">
        <w:rPr>
          <w:sz w:val="18"/>
          <w:szCs w:val="18"/>
        </w:rPr>
        <w:t>s</w:t>
      </w:r>
      <w:r w:rsidR="00803A96" w:rsidRPr="00CB59F7">
        <w:rPr>
          <w:sz w:val="18"/>
          <w:szCs w:val="18"/>
        </w:rPr>
        <w:t xml:space="preserve"> to</w:t>
      </w:r>
      <w:r w:rsidR="00031366" w:rsidRPr="00CB59F7">
        <w:rPr>
          <w:sz w:val="18"/>
          <w:szCs w:val="18"/>
        </w:rPr>
        <w:t xml:space="preserve"> </w:t>
      </w:r>
      <w:r w:rsidR="00E45B00">
        <w:rPr>
          <w:sz w:val="18"/>
          <w:szCs w:val="18"/>
        </w:rPr>
        <w:t>74.6</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The Territory had the highest participation rate, followed by the Australian Capital Territory </w:t>
      </w:r>
      <w:r w:rsidR="00031366" w:rsidRPr="00CB59F7">
        <w:rPr>
          <w:sz w:val="18"/>
          <w:szCs w:val="18"/>
        </w:rPr>
        <w:t>(71.</w:t>
      </w:r>
      <w:r w:rsidR="00C61D4B" w:rsidRPr="00CB59F7">
        <w:rPr>
          <w:sz w:val="18"/>
          <w:szCs w:val="18"/>
        </w:rPr>
        <w:t>7</w:t>
      </w:r>
      <w:r w:rsidRPr="00CB59F7">
        <w:rPr>
          <w:sz w:val="18"/>
          <w:szCs w:val="18"/>
        </w:rPr>
        <w:t>%) and then Western Australia (68.</w:t>
      </w:r>
      <w:r w:rsidR="00C61D4B" w:rsidRPr="00CB59F7">
        <w:rPr>
          <w:sz w:val="18"/>
          <w:szCs w:val="18"/>
        </w:rPr>
        <w:t>1</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Nationally, the labour force participation rate </w:t>
      </w:r>
      <w:r w:rsidR="004F0FED">
        <w:rPr>
          <w:sz w:val="18"/>
          <w:szCs w:val="18"/>
        </w:rPr>
        <w:t>decreased by 2.4 percentage points to 63.5</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DF498F" w:rsidP="00B715A1">
      <w:pPr>
        <w:spacing w:after="0"/>
        <w:jc w:val="both"/>
      </w:pPr>
      <w:r w:rsidRPr="00DF498F">
        <w:rPr>
          <w:noProof/>
          <w:lang w:eastAsia="en-AU" w:bidi="ar-SA"/>
        </w:rPr>
        <w:drawing>
          <wp:inline distT="0" distB="0" distL="0" distR="0">
            <wp:extent cx="3012440" cy="2082512"/>
            <wp:effectExtent l="0" t="0" r="0" b="0"/>
            <wp:docPr id="2" name="Picture 2" descr="This chart indicates the following unemployment rates for each jurisdictions:&#10;Queensland is 6.8 percent &#10;South Australia is 7.2 percent &#10;Tasmania is 6.2 percent &#10;Northern Territory is 6.0 percent &#10;Western Australia is 6.0 percent &#10;Victoria is 6.0 percent &#10;New South Wales is 6.0 percent &#10;Australian Capital Territory is 4.2 percent &#10;Australia is 6.2 percent&#10;&#10;The following participation rates for each jurisdictions are: &#10;Northern Territory is 74.6 percent &#10;Australian Capital Territory is 70.3 percent &#10;Western Australia is 65.2 percent &#10;Victoria is 63.5 percent &#10;Queensland is 62.9 percent &#10;New South Wales is 62.6 percent &#10;South Australia is 60.4 percent &#10;Tasmania is 59.8 percent&#10;Australia unchanged at  63.5 percent&#10;" title="Chart 1: I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2512"/>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4F0FE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Down 2.2</w:t>
            </w:r>
            <w:r w:rsidR="00AD5B6C" w:rsidRPr="004F0FED">
              <w:rPr>
                <w:rFonts w:eastAsia="Calibri" w:cs="Times New Roman"/>
                <w:sz w:val="16"/>
                <w:szCs w:val="16"/>
                <w:lang w:eastAsia="en-AU" w:bidi="ar-SA"/>
              </w:rPr>
              <w:t>%</w:t>
            </w:r>
          </w:p>
        </w:tc>
        <w:tc>
          <w:tcPr>
            <w:tcW w:w="1259" w:type="dxa"/>
          </w:tcPr>
          <w:p w:rsidR="00AD5B6C" w:rsidRPr="004F0FED" w:rsidRDefault="004F0FE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139 792</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E417E8" w:rsidP="00E417E8">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Down 3.6</w:t>
            </w:r>
            <w:r w:rsidR="00AD5B6C" w:rsidRPr="004F0FED">
              <w:rPr>
                <w:rFonts w:eastAsia="Calibri" w:cs="Times New Roman"/>
                <w:sz w:val="16"/>
                <w:szCs w:val="16"/>
                <w:lang w:eastAsia="en-AU" w:bidi="ar-SA"/>
              </w:rPr>
              <w:t>%</w:t>
            </w:r>
          </w:p>
        </w:tc>
        <w:tc>
          <w:tcPr>
            <w:tcW w:w="1259" w:type="dxa"/>
          </w:tcPr>
          <w:p w:rsidR="00AD5B6C" w:rsidRPr="004F0FED" w:rsidRDefault="00E417E8" w:rsidP="004B7877">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13 241 992</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4F0FE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Up 0.1%</w:t>
            </w:r>
          </w:p>
        </w:tc>
        <w:tc>
          <w:tcPr>
            <w:tcW w:w="1259" w:type="dxa"/>
          </w:tcPr>
          <w:p w:rsidR="00AD5B6C" w:rsidRPr="004F0FED" w:rsidRDefault="00752C38">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4F0FED" w:rsidRPr="004F0FED">
              <w:rPr>
                <w:rFonts w:eastAsia="Calibri" w:cs="Times New Roman"/>
                <w:sz w:val="16"/>
                <w:szCs w:val="16"/>
                <w:lang w:eastAsia="en-AU" w:bidi="ar-SA"/>
              </w:rPr>
              <w:t>87 348</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4308E0"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AD5B6C" w:rsidRPr="004F0FED">
              <w:rPr>
                <w:rFonts w:eastAsia="Calibri" w:cs="Times New Roman"/>
                <w:sz w:val="16"/>
                <w:szCs w:val="16"/>
                <w:lang w:eastAsia="en-AU" w:bidi="ar-SA"/>
              </w:rPr>
              <w:t>%</w:t>
            </w:r>
          </w:p>
        </w:tc>
        <w:tc>
          <w:tcPr>
            <w:tcW w:w="1259" w:type="dxa"/>
          </w:tcPr>
          <w:p w:rsidR="00AD5B6C" w:rsidRPr="004F0FED" w:rsidRDefault="004308E0" w:rsidP="004B7877">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20 840 441</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lastRenderedPageBreak/>
        <w:t xml:space="preserve">In </w:t>
      </w:r>
      <w:r w:rsidR="004308E0">
        <w:rPr>
          <w:sz w:val="18"/>
          <w:szCs w:val="18"/>
        </w:rPr>
        <w:t>April</w:t>
      </w:r>
      <w:r w:rsidR="00C61D4B" w:rsidRPr="00CB59F7">
        <w:rPr>
          <w:sz w:val="18"/>
          <w:szCs w:val="18"/>
        </w:rPr>
        <w:t xml:space="preserve">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4308E0">
        <w:rPr>
          <w:sz w:val="18"/>
          <w:szCs w:val="18"/>
        </w:rPr>
        <w:t>139 792 persons, a decrease of 2.2</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labour force also decreased by 3.6</w:t>
      </w:r>
      <w:r w:rsidR="00B715A1" w:rsidRPr="00CB59F7">
        <w:rPr>
          <w:sz w:val="18"/>
          <w:szCs w:val="18"/>
        </w:rPr>
        <w:t xml:space="preserve">% to </w:t>
      </w:r>
      <w:r w:rsidR="0025497A" w:rsidRPr="00CB59F7">
        <w:rPr>
          <w:sz w:val="18"/>
          <w:szCs w:val="18"/>
        </w:rPr>
        <w:br/>
      </w:r>
      <w:r>
        <w:rPr>
          <w:sz w:val="18"/>
          <w:szCs w:val="18"/>
        </w:rPr>
        <w:t>13 241 992</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8D6E4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0E4C83" w:rsidRPr="00CB59F7">
              <w:rPr>
                <w:rFonts w:eastAsia="Calibri" w:cs="Times New Roman"/>
                <w:color w:val="FFFFFF"/>
                <w:sz w:val="16"/>
                <w:szCs w:val="16"/>
                <w:lang w:eastAsia="en-AU" w:bidi="ar-SA"/>
              </w:rPr>
              <w:t>Feb</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8D6E4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0E4C83" w:rsidRPr="00CB59F7">
              <w:rPr>
                <w:rFonts w:eastAsia="Calibri" w:cs="Times New Roman"/>
                <w:color w:val="FFFFFF"/>
                <w:sz w:val="16"/>
                <w:szCs w:val="16"/>
                <w:lang w:eastAsia="en-AU" w:bidi="ar-SA"/>
              </w:rPr>
              <w:t xml:space="preserve">Feb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0E4C83"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Down 40</w:t>
            </w:r>
            <w:r w:rsidR="008D6E4B" w:rsidRPr="00CB59F7">
              <w:rPr>
                <w:rFonts w:eastAsia="Calibri" w:cs="Times New Roman"/>
                <w:sz w:val="16"/>
                <w:szCs w:val="16"/>
                <w:lang w:eastAsia="en-AU" w:bidi="ar-SA"/>
              </w:rPr>
              <w:t>.6</w:t>
            </w:r>
            <w:r w:rsidR="002817E4" w:rsidRPr="00CB59F7">
              <w:rPr>
                <w:rFonts w:eastAsia="Calibri" w:cs="Times New Roman"/>
                <w:sz w:val="16"/>
                <w:szCs w:val="16"/>
                <w:lang w:eastAsia="en-AU" w:bidi="ar-SA"/>
              </w:rPr>
              <w:t>%</w:t>
            </w:r>
          </w:p>
        </w:tc>
        <w:tc>
          <w:tcPr>
            <w:tcW w:w="992" w:type="dxa"/>
          </w:tcPr>
          <w:p w:rsidR="006E5BDA" w:rsidRPr="00CB59F7" w:rsidRDefault="000E4C83"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647</w:t>
            </w:r>
          </w:p>
        </w:tc>
        <w:tc>
          <w:tcPr>
            <w:tcW w:w="1134" w:type="dxa"/>
          </w:tcPr>
          <w:p w:rsidR="006E5BDA" w:rsidRPr="00CB59F7" w:rsidRDefault="000E4C83"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384</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0E4C83" w:rsidP="008D6E4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Down 43.4</w:t>
            </w:r>
            <w:r w:rsidR="006E5BDA" w:rsidRPr="00CB59F7">
              <w:rPr>
                <w:rFonts w:eastAsia="Calibri" w:cs="Times New Roman"/>
                <w:sz w:val="16"/>
                <w:szCs w:val="16"/>
                <w:lang w:eastAsia="en-AU" w:bidi="ar-SA"/>
              </w:rPr>
              <w:t>%</w:t>
            </w:r>
          </w:p>
        </w:tc>
        <w:tc>
          <w:tcPr>
            <w:tcW w:w="992" w:type="dxa"/>
          </w:tcPr>
          <w:p w:rsidR="006E5BDA" w:rsidRPr="00CB59F7" w:rsidRDefault="000E4C83"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145</w:t>
            </w:r>
          </w:p>
        </w:tc>
        <w:tc>
          <w:tcPr>
            <w:tcW w:w="1134" w:type="dxa"/>
          </w:tcPr>
          <w:p w:rsidR="006E5BDA" w:rsidRPr="00CB59F7" w:rsidRDefault="000E4C83"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82</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the year </w:t>
      </w:r>
      <w:r w:rsidR="002817E4" w:rsidRPr="00CB59F7">
        <w:rPr>
          <w:sz w:val="18"/>
          <w:szCs w:val="18"/>
        </w:rPr>
        <w:t xml:space="preserve">to </w:t>
      </w:r>
      <w:r w:rsidR="000E4C83" w:rsidRPr="00CB59F7">
        <w:rPr>
          <w:sz w:val="18"/>
          <w:szCs w:val="18"/>
        </w:rPr>
        <w:t>February</w:t>
      </w:r>
      <w:r w:rsidR="005C01FA" w:rsidRPr="00CB59F7">
        <w:rPr>
          <w:sz w:val="18"/>
          <w:szCs w:val="18"/>
        </w:rPr>
        <w:t xml:space="preserve"> 2020, there were 384</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5C01FA" w:rsidRPr="00CB59F7">
        <w:rPr>
          <w:sz w:val="18"/>
          <w:szCs w:val="18"/>
        </w:rPr>
        <w:t>decrease of 40.6% (263)</w:t>
      </w:r>
      <w:r w:rsidRPr="00CB59F7">
        <w:rPr>
          <w:sz w:val="18"/>
          <w:szCs w:val="18"/>
        </w:rPr>
        <w:t xml:space="preserve"> compared to the same period in the previous year. </w:t>
      </w:r>
    </w:p>
    <w:p w:rsidR="006E5BDA" w:rsidRPr="00CB59F7" w:rsidRDefault="002817E4"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the year to </w:t>
      </w:r>
      <w:r w:rsidR="005C01FA" w:rsidRPr="00CB59F7">
        <w:rPr>
          <w:sz w:val="18"/>
          <w:szCs w:val="18"/>
        </w:rPr>
        <w:t>February</w:t>
      </w:r>
      <w:r w:rsidR="006754D2" w:rsidRPr="00CB59F7">
        <w:rPr>
          <w:sz w:val="18"/>
          <w:szCs w:val="18"/>
        </w:rPr>
        <w:t xml:space="preserve"> 2020, there w</w:t>
      </w:r>
      <w:r w:rsidR="005C01FA" w:rsidRPr="00CB59F7">
        <w:rPr>
          <w:sz w:val="18"/>
          <w:szCs w:val="18"/>
        </w:rPr>
        <w:t>ere 82</w:t>
      </w:r>
      <w:r w:rsidR="006E5BDA" w:rsidRPr="00CB59F7">
        <w:rPr>
          <w:sz w:val="18"/>
          <w:szCs w:val="18"/>
        </w:rPr>
        <w:t xml:space="preserve"> apprentice and trainee completions in the Territory, a</w:t>
      </w:r>
      <w:r w:rsidR="0021095B">
        <w:rPr>
          <w:sz w:val="18"/>
          <w:szCs w:val="18"/>
        </w:rPr>
        <w:t xml:space="preserve"> decrease of 43.4</w:t>
      </w:r>
      <w:r w:rsidR="005C01FA" w:rsidRPr="00CB59F7">
        <w:rPr>
          <w:sz w:val="18"/>
          <w:szCs w:val="18"/>
        </w:rPr>
        <w:t>% (63</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at 29</w:t>
      </w:r>
      <w:r w:rsidRPr="00CB59F7">
        <w:rPr>
          <w:sz w:val="18"/>
          <w:szCs w:val="18"/>
        </w:rPr>
        <w:t xml:space="preserve"> </w:t>
      </w:r>
      <w:r w:rsidR="005C01FA" w:rsidRPr="00CB59F7">
        <w:rPr>
          <w:sz w:val="18"/>
          <w:szCs w:val="18"/>
        </w:rPr>
        <w:t>February</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5C01FA" w:rsidRPr="00CB59F7">
        <w:rPr>
          <w:sz w:val="18"/>
          <w:szCs w:val="18"/>
        </w:rPr>
        <w:t xml:space="preserve">e 3385 </w:t>
      </w:r>
      <w:r w:rsidRPr="00CB59F7">
        <w:rPr>
          <w:sz w:val="18"/>
          <w:szCs w:val="18"/>
        </w:rPr>
        <w:t>apprentices and trainees in training.</w:t>
      </w:r>
    </w:p>
    <w:p w:rsidR="006E5BDA" w:rsidRPr="00CB59F7" w:rsidRDefault="006E5BDA" w:rsidP="00F95BFA">
      <w:pPr>
        <w:pStyle w:val="Heading2"/>
      </w:pPr>
      <w:r w:rsidRPr="00CB59F7">
        <w:t>Internet job vacancies (</w:t>
      </w:r>
      <w:r w:rsidR="006C2623">
        <w:t>March</w:t>
      </w:r>
      <w:r w:rsidR="0039239C" w:rsidRPr="00CB59F7">
        <w:t xml:space="preserve"> 2020</w:t>
      </w:r>
      <w:r w:rsidRPr="00CB59F7">
        <w:t>)</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885"/>
        <w:gridCol w:w="1079"/>
        <w:gridCol w:w="1134"/>
      </w:tblGrid>
      <w:tr w:rsidR="006E5BDA" w:rsidRPr="00CB59F7" w:rsidTr="00A61C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5"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079"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1147CF"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Machinery operators and drivers</w:t>
            </w:r>
          </w:p>
        </w:tc>
        <w:tc>
          <w:tcPr>
            <w:tcW w:w="1079" w:type="dxa"/>
          </w:tcPr>
          <w:p w:rsidR="006E5BDA" w:rsidRPr="00CB59F7" w:rsidRDefault="006C2623"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0.3</w:t>
            </w:r>
            <w:r w:rsidR="006E5BDA" w:rsidRPr="00CB59F7">
              <w:rPr>
                <w:rFonts w:eastAsia="Calibri" w:cs="Times New Roman"/>
                <w:sz w:val="16"/>
                <w:szCs w:val="16"/>
                <w:lang w:eastAsia="en-AU" w:bidi="ar-SA"/>
              </w:rPr>
              <w:t>%</w:t>
            </w:r>
          </w:p>
        </w:tc>
        <w:tc>
          <w:tcPr>
            <w:tcW w:w="1134" w:type="dxa"/>
          </w:tcPr>
          <w:p w:rsidR="006E5BDA" w:rsidRPr="00CB59F7" w:rsidRDefault="006C2623" w:rsidP="006C2623">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94</w:t>
            </w:r>
          </w:p>
        </w:tc>
      </w:tr>
      <w:tr w:rsidR="006E5BD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C2623"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079" w:type="dxa"/>
          </w:tcPr>
          <w:p w:rsidR="006E5BDA" w:rsidRPr="00CB59F7" w:rsidRDefault="006C2623"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0.3</w:t>
            </w:r>
            <w:r w:rsidR="006E5BDA" w:rsidRPr="00CB59F7">
              <w:rPr>
                <w:rFonts w:eastAsia="Calibri" w:cs="Times New Roman"/>
                <w:sz w:val="16"/>
                <w:szCs w:val="16"/>
                <w:lang w:eastAsia="en-AU" w:bidi="ar-SA"/>
              </w:rPr>
              <w:t>%</w:t>
            </w:r>
          </w:p>
        </w:tc>
        <w:tc>
          <w:tcPr>
            <w:tcW w:w="1134" w:type="dxa"/>
          </w:tcPr>
          <w:p w:rsidR="006E5BDA" w:rsidRPr="00CB59F7" w:rsidRDefault="006C2623"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307</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C2623"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079" w:type="dxa"/>
          </w:tcPr>
          <w:p w:rsidR="006E5BDA" w:rsidRPr="00CB59F7" w:rsidRDefault="006C2623" w:rsidP="006C262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F1713D" w:rsidRPr="00CB59F7">
              <w:rPr>
                <w:rFonts w:eastAsia="Calibri" w:cs="Times New Roman"/>
                <w:sz w:val="16"/>
                <w:szCs w:val="16"/>
                <w:lang w:eastAsia="en-AU" w:bidi="ar-SA"/>
              </w:rPr>
              <w:t xml:space="preserve"> </w:t>
            </w:r>
            <w:r>
              <w:rPr>
                <w:rFonts w:eastAsia="Calibri" w:cs="Times New Roman"/>
                <w:sz w:val="16"/>
                <w:szCs w:val="16"/>
                <w:lang w:eastAsia="en-AU" w:bidi="ar-SA"/>
              </w:rPr>
              <w:t>1.6</w:t>
            </w:r>
            <w:r w:rsidR="006E5BDA" w:rsidRPr="00CB59F7">
              <w:rPr>
                <w:rFonts w:eastAsia="Calibri" w:cs="Times New Roman"/>
                <w:sz w:val="16"/>
                <w:szCs w:val="16"/>
                <w:lang w:eastAsia="en-AU" w:bidi="ar-SA"/>
              </w:rPr>
              <w:t>%</w:t>
            </w:r>
          </w:p>
        </w:tc>
        <w:tc>
          <w:tcPr>
            <w:tcW w:w="1134" w:type="dxa"/>
          </w:tcPr>
          <w:p w:rsidR="006E5BDA" w:rsidRPr="00CB59F7" w:rsidRDefault="006C2623"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86</w:t>
            </w:r>
          </w:p>
        </w:tc>
      </w:tr>
      <w:tr w:rsidR="006E5BD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C2623"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079" w:type="dxa"/>
          </w:tcPr>
          <w:p w:rsidR="006E5BDA" w:rsidRPr="00CB59F7" w:rsidRDefault="006C2623" w:rsidP="001147CF">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w:t>
            </w:r>
            <w:r w:rsidR="006E5BDA" w:rsidRPr="00CB59F7">
              <w:rPr>
                <w:rFonts w:eastAsia="Calibri" w:cs="Times New Roman"/>
                <w:sz w:val="16"/>
                <w:szCs w:val="16"/>
                <w:lang w:eastAsia="en-AU" w:bidi="ar-SA"/>
              </w:rPr>
              <w:t>.</w:t>
            </w:r>
            <w:r w:rsidR="00F1713D" w:rsidRPr="00CB59F7">
              <w:rPr>
                <w:rFonts w:eastAsia="Calibri" w:cs="Times New Roman"/>
                <w:sz w:val="16"/>
                <w:szCs w:val="16"/>
                <w:lang w:eastAsia="en-AU" w:bidi="ar-SA"/>
              </w:rPr>
              <w:t>6</w:t>
            </w:r>
            <w:r w:rsidR="006E5BDA" w:rsidRPr="00CB59F7">
              <w:rPr>
                <w:rFonts w:eastAsia="Calibri" w:cs="Times New Roman"/>
                <w:sz w:val="16"/>
                <w:szCs w:val="16"/>
                <w:lang w:eastAsia="en-AU" w:bidi="ar-SA"/>
              </w:rPr>
              <w:t>%</w:t>
            </w:r>
          </w:p>
        </w:tc>
        <w:tc>
          <w:tcPr>
            <w:tcW w:w="1134" w:type="dxa"/>
          </w:tcPr>
          <w:p w:rsidR="006E5BDA" w:rsidRPr="00CB59F7" w:rsidRDefault="006C2623"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247</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C2623"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079" w:type="dxa"/>
          </w:tcPr>
          <w:p w:rsidR="006E5BDA" w:rsidRPr="00CB59F7" w:rsidRDefault="006C2623"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1.9</w:t>
            </w:r>
            <w:r w:rsidR="006E5BDA" w:rsidRPr="00CB59F7">
              <w:rPr>
                <w:rFonts w:eastAsia="Calibri" w:cs="Times New Roman"/>
                <w:sz w:val="16"/>
                <w:szCs w:val="16"/>
                <w:lang w:eastAsia="en-AU" w:bidi="ar-SA"/>
              </w:rPr>
              <w:t>%</w:t>
            </w:r>
          </w:p>
        </w:tc>
        <w:tc>
          <w:tcPr>
            <w:tcW w:w="1134" w:type="dxa"/>
          </w:tcPr>
          <w:p w:rsidR="006E5BDA" w:rsidRPr="00CB59F7" w:rsidRDefault="006C2623"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195</w:t>
            </w:r>
          </w:p>
        </w:tc>
      </w:tr>
      <w:tr w:rsidR="006E5BD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39239C"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Professionals</w:t>
            </w:r>
          </w:p>
        </w:tc>
        <w:tc>
          <w:tcPr>
            <w:tcW w:w="1079" w:type="dxa"/>
          </w:tcPr>
          <w:p w:rsidR="006E5BDA" w:rsidRPr="00CB59F7" w:rsidRDefault="006C2623"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2.1</w:t>
            </w:r>
            <w:r w:rsidR="0039239C" w:rsidRPr="00CB59F7">
              <w:rPr>
                <w:rFonts w:eastAsia="Calibri" w:cs="Times New Roman"/>
                <w:sz w:val="16"/>
                <w:szCs w:val="16"/>
                <w:lang w:eastAsia="en-AU" w:bidi="ar-SA"/>
              </w:rPr>
              <w:t>%</w:t>
            </w:r>
          </w:p>
        </w:tc>
        <w:tc>
          <w:tcPr>
            <w:tcW w:w="1134" w:type="dxa"/>
          </w:tcPr>
          <w:p w:rsidR="006E5BDA" w:rsidRPr="00CB59F7" w:rsidRDefault="006C2623" w:rsidP="006C2623">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463</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C2623"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079" w:type="dxa"/>
          </w:tcPr>
          <w:p w:rsidR="006E5BDA" w:rsidRPr="00CB59F7" w:rsidRDefault="006C2623"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2.4</w:t>
            </w:r>
            <w:r w:rsidR="006E5BDA" w:rsidRPr="00CB59F7">
              <w:rPr>
                <w:rFonts w:eastAsia="Calibri" w:cs="Times New Roman"/>
                <w:sz w:val="16"/>
                <w:szCs w:val="16"/>
                <w:lang w:eastAsia="en-AU" w:bidi="ar-SA"/>
              </w:rPr>
              <w:t>%</w:t>
            </w:r>
          </w:p>
        </w:tc>
        <w:tc>
          <w:tcPr>
            <w:tcW w:w="1134" w:type="dxa"/>
          </w:tcPr>
          <w:p w:rsidR="006E5BDA" w:rsidRPr="00CB59F7" w:rsidRDefault="006C2623"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92</w:t>
            </w:r>
          </w:p>
        </w:tc>
      </w:tr>
      <w:tr w:rsidR="006E5BD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C2623"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079" w:type="dxa"/>
          </w:tcPr>
          <w:p w:rsidR="006E5BDA" w:rsidRPr="00CB59F7" w:rsidRDefault="006C2623" w:rsidP="00A61C7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2.9</w:t>
            </w:r>
            <w:r w:rsidR="006E5BDA" w:rsidRPr="00CB59F7">
              <w:rPr>
                <w:rFonts w:eastAsia="Calibri" w:cs="Times New Roman"/>
                <w:sz w:val="16"/>
                <w:szCs w:val="16"/>
                <w:lang w:eastAsia="en-AU" w:bidi="ar-SA"/>
              </w:rPr>
              <w:t>%</w:t>
            </w:r>
          </w:p>
        </w:tc>
        <w:tc>
          <w:tcPr>
            <w:tcW w:w="1134" w:type="dxa"/>
          </w:tcPr>
          <w:p w:rsidR="006E5BDA" w:rsidRPr="00CB59F7" w:rsidRDefault="00A61C75"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153</w:t>
            </w:r>
          </w:p>
        </w:tc>
      </w:tr>
      <w:tr w:rsidR="006E5BD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079" w:type="dxa"/>
          </w:tcPr>
          <w:p w:rsidR="006E5BDA" w:rsidRPr="00CB59F7" w:rsidRDefault="00A61C75"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3.0</w:t>
            </w:r>
            <w:r w:rsidR="006E5BDA" w:rsidRPr="00CB59F7">
              <w:rPr>
                <w:rFonts w:eastAsia="Calibri" w:cs="Times New Roman"/>
                <w:sz w:val="16"/>
                <w:szCs w:val="16"/>
                <w:lang w:eastAsia="en-AU" w:bidi="ar-SA"/>
              </w:rPr>
              <w:t>%</w:t>
            </w:r>
          </w:p>
        </w:tc>
        <w:tc>
          <w:tcPr>
            <w:tcW w:w="1134" w:type="dxa"/>
          </w:tcPr>
          <w:p w:rsidR="006E5BDA" w:rsidRPr="00CB59F7" w:rsidRDefault="00A61C75" w:rsidP="001147C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1499</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A61C75">
        <w:rPr>
          <w:sz w:val="18"/>
          <w:szCs w:val="18"/>
        </w:rPr>
        <w:t>March</w:t>
      </w:r>
      <w:r w:rsidR="001147CF" w:rsidRPr="00CB59F7">
        <w:rPr>
          <w:sz w:val="18"/>
          <w:szCs w:val="18"/>
        </w:rPr>
        <w:t xml:space="preserve"> 2020</w:t>
      </w:r>
      <w:r w:rsidRPr="00CB59F7">
        <w:rPr>
          <w:sz w:val="18"/>
          <w:szCs w:val="18"/>
        </w:rPr>
        <w:t>, total interne</w:t>
      </w:r>
      <w:r w:rsidR="00A61C75">
        <w:rPr>
          <w:sz w:val="18"/>
          <w:szCs w:val="18"/>
        </w:rPr>
        <w:t>t job vacancies decreased by 3.0% (trend) to 1499</w:t>
      </w:r>
      <w:r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A61C75">
        <w:rPr>
          <w:sz w:val="18"/>
          <w:szCs w:val="18"/>
        </w:rPr>
        <w:t>March</w:t>
      </w:r>
      <w:r w:rsidR="0039239C" w:rsidRPr="00CB59F7">
        <w:rPr>
          <w:sz w:val="18"/>
          <w:szCs w:val="18"/>
        </w:rPr>
        <w:t xml:space="preserve"> </w:t>
      </w:r>
      <w:r w:rsidR="001147CF" w:rsidRPr="00CB59F7">
        <w:rPr>
          <w:sz w:val="18"/>
          <w:szCs w:val="18"/>
        </w:rPr>
        <w:t>2020</w:t>
      </w:r>
      <w:r w:rsidRPr="00CB59F7">
        <w:rPr>
          <w:sz w:val="18"/>
          <w:szCs w:val="18"/>
        </w:rPr>
        <w:t xml:space="preserve">, internet job vacancies for </w:t>
      </w:r>
      <w:r w:rsidR="001147CF" w:rsidRPr="00CB59F7">
        <w:rPr>
          <w:sz w:val="18"/>
          <w:szCs w:val="18"/>
        </w:rPr>
        <w:t xml:space="preserve">Machinery operators and drivers </w:t>
      </w:r>
      <w:r w:rsidRPr="00CB59F7">
        <w:rPr>
          <w:sz w:val="18"/>
          <w:szCs w:val="18"/>
        </w:rPr>
        <w:t xml:space="preserve">reported </w:t>
      </w:r>
      <w:r w:rsidR="00B77A20">
        <w:rPr>
          <w:sz w:val="18"/>
          <w:szCs w:val="18"/>
        </w:rPr>
        <w:t>the largest monthly increase (0.32</w:t>
      </w:r>
      <w:r w:rsidR="001147CF" w:rsidRPr="00CB59F7">
        <w:rPr>
          <w:sz w:val="18"/>
          <w:szCs w:val="18"/>
        </w:rPr>
        <w:t>%) in the Territory</w:t>
      </w:r>
      <w:r w:rsidR="00D66E52" w:rsidRPr="00CB59F7">
        <w:rPr>
          <w:sz w:val="18"/>
          <w:szCs w:val="18"/>
        </w:rPr>
        <w:t xml:space="preserve">, </w:t>
      </w:r>
      <w:r w:rsidR="00B77A20">
        <w:rPr>
          <w:sz w:val="18"/>
          <w:szCs w:val="18"/>
        </w:rPr>
        <w:t>slightly ahead of Clerical and administrative workers (0.28</w:t>
      </w:r>
      <w:r w:rsidR="0039239C" w:rsidRPr="00CB59F7">
        <w:rPr>
          <w:sz w:val="18"/>
          <w:szCs w:val="18"/>
        </w:rPr>
        <w:t>%)</w:t>
      </w:r>
      <w:r w:rsidR="00D66E52" w:rsidRPr="00CB59F7">
        <w:rPr>
          <w:sz w:val="18"/>
          <w:szCs w:val="18"/>
        </w:rPr>
        <w:t xml:space="preserve">. </w:t>
      </w:r>
      <w:r w:rsidR="001147CF" w:rsidRPr="00CB59F7">
        <w:rPr>
          <w:sz w:val="18"/>
          <w:szCs w:val="18"/>
        </w:rPr>
        <w:t xml:space="preserve"> </w:t>
      </w:r>
    </w:p>
    <w:p w:rsidR="00171CCC" w:rsidRDefault="00B77A20" w:rsidP="00171CCC">
      <w:pPr>
        <w:pStyle w:val="ListParagraph"/>
        <w:numPr>
          <w:ilvl w:val="0"/>
          <w:numId w:val="7"/>
        </w:numPr>
        <w:autoSpaceDE/>
        <w:autoSpaceDN/>
        <w:spacing w:after="120" w:line="240" w:lineRule="auto"/>
        <w:ind w:left="284" w:right="-218" w:hanging="284"/>
        <w:rPr>
          <w:sz w:val="18"/>
          <w:szCs w:val="18"/>
        </w:rPr>
      </w:pPr>
      <w:r>
        <w:rPr>
          <w:sz w:val="18"/>
          <w:szCs w:val="18"/>
        </w:rPr>
        <w:t>Sales</w:t>
      </w:r>
      <w:r w:rsidR="006E5BDA" w:rsidRPr="00CB59F7">
        <w:rPr>
          <w:sz w:val="18"/>
          <w:szCs w:val="18"/>
        </w:rPr>
        <w:t xml:space="preserve"> workers reported the</w:t>
      </w:r>
      <w:r w:rsidR="000C3AF7" w:rsidRPr="00CB59F7">
        <w:rPr>
          <w:sz w:val="18"/>
          <w:szCs w:val="18"/>
        </w:rPr>
        <w:t xml:space="preserve"> </w:t>
      </w:r>
      <w:r w:rsidR="0091026C">
        <w:rPr>
          <w:sz w:val="18"/>
          <w:szCs w:val="18"/>
        </w:rPr>
        <w:t>largest decrease (1.59</w:t>
      </w:r>
      <w:r w:rsidR="006E5BDA" w:rsidRPr="00CB59F7">
        <w:rPr>
          <w:sz w:val="18"/>
          <w:szCs w:val="18"/>
        </w:rPr>
        <w:t xml:space="preserve">%), followed </w:t>
      </w:r>
      <w:r w:rsidR="0091026C">
        <w:rPr>
          <w:sz w:val="18"/>
          <w:szCs w:val="18"/>
        </w:rPr>
        <w:t xml:space="preserve">closely </w:t>
      </w:r>
      <w:r w:rsidR="006E5BDA" w:rsidRPr="00CB59F7">
        <w:rPr>
          <w:sz w:val="18"/>
          <w:szCs w:val="18"/>
        </w:rPr>
        <w:t xml:space="preserve">by </w:t>
      </w:r>
      <w:r>
        <w:rPr>
          <w:sz w:val="18"/>
          <w:szCs w:val="18"/>
        </w:rPr>
        <w:t>Technicians and trade</w:t>
      </w:r>
      <w:r w:rsidR="00056C18" w:rsidRPr="00CB59F7">
        <w:rPr>
          <w:sz w:val="18"/>
          <w:szCs w:val="18"/>
        </w:rPr>
        <w:t xml:space="preserve"> workers</w:t>
      </w:r>
      <w:r w:rsidR="0091026C">
        <w:rPr>
          <w:sz w:val="18"/>
          <w:szCs w:val="18"/>
        </w:rPr>
        <w:t xml:space="preserve"> (1.64</w:t>
      </w:r>
      <w:r w:rsidR="001147CF" w:rsidRPr="00CB59F7">
        <w:rPr>
          <w:sz w:val="18"/>
          <w:szCs w:val="18"/>
        </w:rPr>
        <w:t>%)</w:t>
      </w:r>
      <w:r w:rsidR="0091026C">
        <w:rPr>
          <w:sz w:val="18"/>
          <w:szCs w:val="18"/>
        </w:rPr>
        <w:t>, and then Managers (1.9</w:t>
      </w:r>
      <w:r w:rsidR="00056C18" w:rsidRPr="00CB59F7">
        <w:rPr>
          <w:sz w:val="18"/>
          <w:szCs w:val="18"/>
        </w:rPr>
        <w:t>%)</w:t>
      </w:r>
      <w:r w:rsidR="006E5BDA" w:rsidRPr="00CB59F7">
        <w:rPr>
          <w:sz w:val="18"/>
          <w:szCs w:val="18"/>
        </w:rPr>
        <w:t xml:space="preserve">. </w:t>
      </w:r>
    </w:p>
    <w:p w:rsidR="00171CCC"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regional NT, </w:t>
      </w:r>
      <w:r w:rsidR="00056C18" w:rsidRPr="00CB59F7">
        <w:rPr>
          <w:sz w:val="18"/>
          <w:szCs w:val="18"/>
        </w:rPr>
        <w:t>almost all occupation groups recorded in</w:t>
      </w:r>
      <w:r w:rsidRPr="00CB59F7">
        <w:rPr>
          <w:sz w:val="18"/>
          <w:szCs w:val="18"/>
        </w:rPr>
        <w:t>creases in the month</w:t>
      </w:r>
      <w:r w:rsidR="00D66E52" w:rsidRPr="00CB59F7">
        <w:rPr>
          <w:sz w:val="18"/>
          <w:szCs w:val="18"/>
        </w:rPr>
        <w:t xml:space="preserve">, </w:t>
      </w:r>
      <w:r w:rsidR="00056C18" w:rsidRPr="00CB59F7">
        <w:rPr>
          <w:sz w:val="18"/>
          <w:szCs w:val="18"/>
        </w:rPr>
        <w:t xml:space="preserve">except for </w:t>
      </w:r>
      <w:r w:rsidR="0091026C">
        <w:rPr>
          <w:sz w:val="18"/>
          <w:szCs w:val="18"/>
        </w:rPr>
        <w:t>Machinery operators and drivers, and Sales workers, with both decreasing</w:t>
      </w:r>
      <w:r w:rsidR="00056C18" w:rsidRPr="00CB59F7">
        <w:rPr>
          <w:sz w:val="18"/>
          <w:szCs w:val="18"/>
        </w:rPr>
        <w:t xml:space="preserve"> by </w:t>
      </w:r>
      <w:r w:rsidR="0091026C">
        <w:rPr>
          <w:sz w:val="18"/>
          <w:szCs w:val="18"/>
        </w:rPr>
        <w:t>4.7%</w:t>
      </w:r>
      <w:r w:rsidR="00056C18" w:rsidRPr="00CB59F7">
        <w:rPr>
          <w:sz w:val="18"/>
          <w:szCs w:val="18"/>
        </w:rPr>
        <w:t xml:space="preserve">.  </w:t>
      </w:r>
    </w:p>
    <w:p w:rsidR="007A7C02" w:rsidRDefault="00171CCC" w:rsidP="005B28DD">
      <w:pPr>
        <w:pStyle w:val="ListParagraph"/>
        <w:numPr>
          <w:ilvl w:val="0"/>
          <w:numId w:val="7"/>
        </w:numPr>
        <w:autoSpaceDE/>
        <w:autoSpaceDN/>
        <w:spacing w:after="120" w:line="240" w:lineRule="auto"/>
        <w:ind w:left="284" w:right="-218" w:hanging="284"/>
        <w:rPr>
          <w:sz w:val="18"/>
          <w:szCs w:val="18"/>
        </w:rPr>
      </w:pPr>
      <w:r w:rsidRPr="003B115D">
        <w:rPr>
          <w:sz w:val="18"/>
          <w:szCs w:val="18"/>
        </w:rPr>
        <w:t>In region</w:t>
      </w:r>
      <w:r w:rsidR="0091026C" w:rsidRPr="003B115D">
        <w:rPr>
          <w:sz w:val="18"/>
          <w:szCs w:val="18"/>
        </w:rPr>
        <w:t xml:space="preserve">al NT, the largest increase </w:t>
      </w:r>
      <w:r w:rsidRPr="003B115D">
        <w:rPr>
          <w:sz w:val="18"/>
          <w:szCs w:val="18"/>
        </w:rPr>
        <w:t xml:space="preserve">reported </w:t>
      </w:r>
      <w:r w:rsidR="0091026C" w:rsidRPr="003B115D">
        <w:rPr>
          <w:sz w:val="18"/>
          <w:szCs w:val="18"/>
        </w:rPr>
        <w:t>was Clerical and administrative workers</w:t>
      </w:r>
      <w:r w:rsidRPr="003B115D">
        <w:rPr>
          <w:sz w:val="18"/>
          <w:szCs w:val="18"/>
        </w:rPr>
        <w:t xml:space="preserve"> </w:t>
      </w:r>
      <w:r w:rsidR="0091026C" w:rsidRPr="003B115D">
        <w:rPr>
          <w:sz w:val="18"/>
          <w:szCs w:val="18"/>
        </w:rPr>
        <w:t>(9.2</w:t>
      </w:r>
      <w:r w:rsidR="00D66E52" w:rsidRPr="003B115D">
        <w:rPr>
          <w:sz w:val="18"/>
          <w:szCs w:val="18"/>
        </w:rPr>
        <w:t>%)</w:t>
      </w:r>
      <w:r w:rsidRPr="003B115D">
        <w:rPr>
          <w:sz w:val="18"/>
          <w:szCs w:val="18"/>
        </w:rPr>
        <w:t xml:space="preserve">, followed by </w:t>
      </w:r>
      <w:r w:rsidR="00056C18" w:rsidRPr="003B115D">
        <w:rPr>
          <w:sz w:val="18"/>
          <w:szCs w:val="18"/>
        </w:rPr>
        <w:t>Tec</w:t>
      </w:r>
      <w:r w:rsidR="0091026C" w:rsidRPr="003B115D">
        <w:rPr>
          <w:sz w:val="18"/>
          <w:szCs w:val="18"/>
        </w:rPr>
        <w:t>hnicians and trade workers (6.7</w:t>
      </w:r>
      <w:r w:rsidRPr="003B115D">
        <w:rPr>
          <w:sz w:val="18"/>
          <w:szCs w:val="18"/>
        </w:rPr>
        <w:t>%)</w:t>
      </w:r>
      <w:r w:rsidR="00056C18" w:rsidRPr="003B115D">
        <w:rPr>
          <w:sz w:val="18"/>
          <w:szCs w:val="18"/>
        </w:rPr>
        <w:t xml:space="preserve">, and then </w:t>
      </w:r>
      <w:r w:rsidR="0091026C" w:rsidRPr="003B115D">
        <w:rPr>
          <w:sz w:val="18"/>
          <w:szCs w:val="18"/>
        </w:rPr>
        <w:t>Labourers (4.6</w:t>
      </w:r>
      <w:r w:rsidR="00056C18" w:rsidRPr="003B115D">
        <w:rPr>
          <w:sz w:val="18"/>
          <w:szCs w:val="18"/>
        </w:rPr>
        <w:t xml:space="preserve">%). </w:t>
      </w:r>
      <w:r w:rsidR="0091026C" w:rsidRPr="003B115D">
        <w:rPr>
          <w:sz w:val="18"/>
          <w:szCs w:val="18"/>
        </w:rPr>
        <w:t xml:space="preserve">Community and personal service workers remained unchanged. </w:t>
      </w:r>
    </w:p>
    <w:p w:rsidR="006E5BDA" w:rsidRPr="003B115D" w:rsidRDefault="003B115D" w:rsidP="003B115D">
      <w:pPr>
        <w:pStyle w:val="ListParagraph"/>
        <w:numPr>
          <w:ilvl w:val="0"/>
          <w:numId w:val="7"/>
        </w:numPr>
        <w:autoSpaceDE/>
        <w:autoSpaceDN/>
        <w:spacing w:after="120" w:line="240" w:lineRule="auto"/>
        <w:ind w:left="284" w:right="-218"/>
        <w:rPr>
          <w:sz w:val="18"/>
          <w:szCs w:val="18"/>
        </w:rPr>
      </w:pPr>
      <w:r w:rsidRPr="003B115D">
        <w:rPr>
          <w:sz w:val="18"/>
          <w:szCs w:val="18"/>
        </w:rPr>
        <w:br w:type="column"/>
      </w:r>
      <w:bookmarkStart w:id="0" w:name="_GoBack"/>
      <w:bookmarkEnd w:id="0"/>
      <w:r w:rsidR="0091026C" w:rsidRPr="003B115D">
        <w:rPr>
          <w:sz w:val="18"/>
          <w:szCs w:val="18"/>
        </w:rPr>
        <w:t>In the Darwin region, most</w:t>
      </w:r>
      <w:r w:rsidR="00056C18" w:rsidRPr="003B115D">
        <w:rPr>
          <w:sz w:val="18"/>
          <w:szCs w:val="18"/>
        </w:rPr>
        <w:t xml:space="preserve"> occupation grou</w:t>
      </w:r>
      <w:r w:rsidR="0091026C" w:rsidRPr="003B115D">
        <w:rPr>
          <w:sz w:val="18"/>
          <w:szCs w:val="18"/>
        </w:rPr>
        <w:t>ps recorded decreases except for Machinery operators and drivers (15.0</w:t>
      </w:r>
      <w:r w:rsidR="00505E10" w:rsidRPr="003B115D">
        <w:rPr>
          <w:sz w:val="18"/>
          <w:szCs w:val="18"/>
        </w:rPr>
        <w:t>%)</w:t>
      </w:r>
      <w:r w:rsidR="00056C18" w:rsidRPr="003B115D">
        <w:rPr>
          <w:sz w:val="18"/>
          <w:szCs w:val="18"/>
        </w:rPr>
        <w:t>, Labourers</w:t>
      </w:r>
      <w:r w:rsidR="0091026C" w:rsidRPr="003B115D">
        <w:rPr>
          <w:sz w:val="18"/>
          <w:szCs w:val="18"/>
        </w:rPr>
        <w:t xml:space="preserve"> (12.3</w:t>
      </w:r>
      <w:r w:rsidR="00505E10" w:rsidRPr="003B115D">
        <w:rPr>
          <w:sz w:val="18"/>
          <w:szCs w:val="18"/>
        </w:rPr>
        <w:t>%)</w:t>
      </w:r>
      <w:r w:rsidR="00056C18" w:rsidRPr="003B115D">
        <w:rPr>
          <w:sz w:val="18"/>
          <w:szCs w:val="18"/>
        </w:rPr>
        <w:t xml:space="preserve">, and </w:t>
      </w:r>
      <w:r w:rsidR="0091026C" w:rsidRPr="003B115D">
        <w:rPr>
          <w:sz w:val="18"/>
          <w:szCs w:val="18"/>
        </w:rPr>
        <w:t xml:space="preserve">then </w:t>
      </w:r>
      <w:r w:rsidR="00056C18" w:rsidRPr="003B115D">
        <w:rPr>
          <w:sz w:val="18"/>
          <w:szCs w:val="18"/>
        </w:rPr>
        <w:t>Professionals</w:t>
      </w:r>
      <w:r w:rsidR="0091026C" w:rsidRPr="003B115D">
        <w:rPr>
          <w:sz w:val="18"/>
          <w:szCs w:val="18"/>
        </w:rPr>
        <w:t xml:space="preserve"> (5.0</w:t>
      </w:r>
      <w:r w:rsidR="00505E10" w:rsidRPr="003B115D">
        <w:rPr>
          <w:sz w:val="18"/>
          <w:szCs w:val="18"/>
        </w:rPr>
        <w:t xml:space="preserve">%). </w:t>
      </w:r>
      <w:r w:rsidR="006E5BDA" w:rsidRPr="003B115D">
        <w:rPr>
          <w:sz w:val="18"/>
          <w:szCs w:val="18"/>
        </w:rPr>
        <w:t>T</w:t>
      </w:r>
      <w:r w:rsidR="00683FC2" w:rsidRPr="003B115D">
        <w:rPr>
          <w:sz w:val="18"/>
          <w:szCs w:val="18"/>
        </w:rPr>
        <w:t>he largest de</w:t>
      </w:r>
      <w:r w:rsidR="00505E10" w:rsidRPr="003B115D">
        <w:rPr>
          <w:sz w:val="18"/>
          <w:szCs w:val="18"/>
        </w:rPr>
        <w:t>c</w:t>
      </w:r>
      <w:r w:rsidR="006E5BDA" w:rsidRPr="003B115D">
        <w:rPr>
          <w:sz w:val="18"/>
          <w:szCs w:val="18"/>
        </w:rPr>
        <w:t xml:space="preserve">rease was </w:t>
      </w:r>
      <w:r w:rsidR="00683FC2" w:rsidRPr="003B115D">
        <w:rPr>
          <w:sz w:val="18"/>
          <w:szCs w:val="18"/>
        </w:rPr>
        <w:t>Sales workers (7.3</w:t>
      </w:r>
      <w:r w:rsidR="006E5BDA" w:rsidRPr="003B115D">
        <w:rPr>
          <w:sz w:val="18"/>
          <w:szCs w:val="18"/>
        </w:rPr>
        <w:t xml:space="preserve">%), followed by </w:t>
      </w:r>
      <w:r w:rsidR="00683FC2" w:rsidRPr="003B115D">
        <w:rPr>
          <w:sz w:val="18"/>
          <w:szCs w:val="18"/>
        </w:rPr>
        <w:t>Clerical and administrative workers (2.9</w:t>
      </w:r>
      <w:r w:rsidR="006E5BDA" w:rsidRPr="003B115D">
        <w:rPr>
          <w:sz w:val="18"/>
          <w:szCs w:val="18"/>
        </w:rPr>
        <w:t xml:space="preserve">), </w:t>
      </w:r>
      <w:r w:rsidR="00505E10" w:rsidRPr="003B115D">
        <w:rPr>
          <w:sz w:val="18"/>
          <w:szCs w:val="18"/>
        </w:rPr>
        <w:t xml:space="preserve">and </w:t>
      </w:r>
      <w:r w:rsidR="006E5BDA" w:rsidRPr="003B115D">
        <w:rPr>
          <w:sz w:val="18"/>
          <w:szCs w:val="18"/>
        </w:rPr>
        <w:t xml:space="preserve">then </w:t>
      </w:r>
      <w:r w:rsidR="00683FC2" w:rsidRPr="003B115D">
        <w:rPr>
          <w:sz w:val="18"/>
          <w:szCs w:val="18"/>
        </w:rPr>
        <w:t>Managers (2.3</w:t>
      </w:r>
      <w:r w:rsidR="006E5BDA" w:rsidRPr="003B115D">
        <w:rPr>
          <w:sz w:val="18"/>
          <w:szCs w:val="18"/>
        </w:rPr>
        <w:t>%).</w:t>
      </w: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683FC2" w:rsidP="006E5BDA">
      <w:pPr>
        <w:spacing w:after="0" w:line="240" w:lineRule="auto"/>
      </w:pPr>
      <w:r w:rsidRPr="00683FC2">
        <w:rPr>
          <w:noProof/>
          <w:lang w:eastAsia="en-AU" w:bidi="ar-SA"/>
        </w:rPr>
        <w:drawing>
          <wp:inline distT="0" distB="0" distL="0" distR="0">
            <wp:extent cx="3012440" cy="2086402"/>
            <wp:effectExtent l="0" t="0" r="0" b="9525"/>
            <wp:docPr id="1" name="Picture 1" descr="This chart indicates the following increase and decrease of job vacancies in Darwin and regional NT across all occupations:&#10;Sales workers in Darwin decreased to 7.3 per cent. &#10;Sales workers in regional NT decreased to 4.8 per cent. &#10;Community and Personal Service Workers in Darwin remained unchanged. &#10;Community and Personal Service Workers in regional NT also remained unchanged. &#10;Managers in Darwin decreased to 2.3 per cent. &#10;Managers in regional NT decreased to 4.3 per cent. &#10;Professionals in Darwin increased to 5.0 per cent. &#10;Professionals in regional NT increased to 4.1 per cent. &#10;Technicians and Trade Workers in Darwin decreased to 1.3 per cent. &#10;Technicians and Trade Workers in regional NT increased to 6.7 per cent. &#10;Clerical and Administrative Workers in Darwin decreased to 2.9 per cent. &#10;Clerical and Administrative Workers in regional NT increased to 9.2 per cent.&#10;Labourers in Darwin increased to 12.3 per cent.  &#10;Labourers in regional NT increased to 4.6 per cent.  &#10;Machinery operators and drivers in Darwin increased to 15.0 per cent. &#10;Machinery operators and drivers in regional NT decreased to 4.8.&#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6402"/>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FD3E1F" w:rsidRPr="00CB59F7" w:rsidRDefault="003B115D" w:rsidP="000C3AF7">
      <w:pPr>
        <w:spacing w:after="0" w:line="240" w:lineRule="auto"/>
        <w:ind w:right="-218"/>
        <w:rPr>
          <w:rStyle w:val="Hyperlink"/>
          <w:rFonts w:cs="Arial"/>
          <w:sz w:val="16"/>
          <w:szCs w:val="18"/>
        </w:rPr>
      </w:pPr>
      <w:hyperlink r:id="rId14" w:history="1">
        <w:r w:rsidR="00FD3E1F" w:rsidRPr="00CB59F7">
          <w:rPr>
            <w:rStyle w:val="Hyperlink"/>
            <w:rFonts w:cs="Arial"/>
            <w:sz w:val="16"/>
            <w:szCs w:val="18"/>
          </w:rPr>
          <w:t>https://business.nt.gov.au/business-and-economic-data/business/labour-market-briefs</w:t>
        </w:r>
      </w:hyperlink>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Trade, Business and Innovation, email: </w:t>
      </w:r>
      <w:hyperlink r:id="rId15" w:history="1">
        <w:r w:rsidRPr="00CB59F7">
          <w:rPr>
            <w:rStyle w:val="Hyperlink"/>
            <w:rFonts w:cs="Arial"/>
            <w:bCs/>
            <w:sz w:val="16"/>
            <w:szCs w:val="18"/>
          </w:rPr>
          <w:t>economicinnovation.dtbi@nt.gov.au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37" w:rsidRDefault="002F5337" w:rsidP="00F70946">
      <w:r>
        <w:separator/>
      </w:r>
    </w:p>
    <w:p w:rsidR="002F5337" w:rsidRDefault="002F5337" w:rsidP="00F70946"/>
  </w:endnote>
  <w:endnote w:type="continuationSeparator" w:id="0">
    <w:p w:rsidR="002F5337" w:rsidRDefault="002F5337" w:rsidP="00F70946">
      <w:r>
        <w:continuationSeparator/>
      </w:r>
    </w:p>
    <w:p w:rsidR="002F5337" w:rsidRDefault="002F5337"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Arial"/>
    <w:panose1 w:val="020B0504030602030204"/>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3B115D">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3B115D">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E206D4" w:rsidRPr="00E206D4" w:rsidTr="00526BD8">
      <w:tc>
        <w:tcPr>
          <w:tcW w:w="3210" w:type="dxa"/>
          <w:vAlign w:val="center"/>
        </w:tcPr>
        <w:p w:rsidR="00F70946" w:rsidRPr="00E206D4" w:rsidRDefault="00D440D0"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3B115D">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3B115D">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37" w:rsidRDefault="002F5337" w:rsidP="00F70946">
      <w:r>
        <w:separator/>
      </w:r>
    </w:p>
    <w:p w:rsidR="002F5337" w:rsidRDefault="002F5337" w:rsidP="00F70946"/>
  </w:footnote>
  <w:footnote w:type="continuationSeparator" w:id="0">
    <w:p w:rsidR="002F5337" w:rsidRDefault="002F5337" w:rsidP="00F70946">
      <w:r>
        <w:continuationSeparator/>
      </w:r>
    </w:p>
    <w:p w:rsidR="002F5337" w:rsidRDefault="002F5337"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526BD8">
          <w:pPr>
            <w:pStyle w:val="Header"/>
            <w:ind w:hanging="108"/>
            <w:rPr>
              <w:b w:val="0"/>
            </w:rPr>
          </w:pPr>
          <w:r w:rsidRPr="00E206D4">
            <w:rPr>
              <w:b w:val="0"/>
            </w:rPr>
            <w:t>Department of Trade, Business and Innovation</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6C2623" w:rsidP="00A8258A">
              <w:pPr>
                <w:pStyle w:val="Header"/>
                <w:jc w:val="right"/>
              </w:pPr>
              <w:r>
                <w:t>NT labour market brief – April 2020</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Ind w:w="-426" w:type="dxa"/>
      <w:tblLook w:val="04A0" w:firstRow="1" w:lastRow="0" w:firstColumn="1" w:lastColumn="0" w:noHBand="0" w:noVBand="1"/>
    </w:tblPr>
    <w:tblGrid>
      <w:gridCol w:w="7540"/>
      <w:gridCol w:w="2166"/>
    </w:tblGrid>
    <w:tr w:rsidR="003D589C"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6C2623" w:rsidP="00526BD8">
              <w:pPr>
                <w:pStyle w:val="Title"/>
                <w:ind w:left="-250" w:firstLine="426"/>
              </w:pPr>
              <w:r>
                <w:rPr>
                  <w:rStyle w:val="TitleChar"/>
                  <w:rFonts w:ascii="Ubuntu" w:hAnsi="Ubuntu"/>
                  <w:b/>
                  <w:lang w:val="en-AU"/>
                </w:rPr>
                <w:t>NT labour market brief – April 2020</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D584F"/>
    <w:multiLevelType w:val="hybridMultilevel"/>
    <w:tmpl w:val="BC54658E"/>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31366"/>
    <w:rsid w:val="00056C18"/>
    <w:rsid w:val="00063E10"/>
    <w:rsid w:val="000B2709"/>
    <w:rsid w:val="000C3AF7"/>
    <w:rsid w:val="000D633E"/>
    <w:rsid w:val="000E4C83"/>
    <w:rsid w:val="00102E55"/>
    <w:rsid w:val="001107B7"/>
    <w:rsid w:val="001147CF"/>
    <w:rsid w:val="001252C6"/>
    <w:rsid w:val="00146859"/>
    <w:rsid w:val="00150654"/>
    <w:rsid w:val="00151B99"/>
    <w:rsid w:val="00171CCC"/>
    <w:rsid w:val="0019481D"/>
    <w:rsid w:val="001F2713"/>
    <w:rsid w:val="001F46A2"/>
    <w:rsid w:val="00206EAD"/>
    <w:rsid w:val="0021095B"/>
    <w:rsid w:val="00214436"/>
    <w:rsid w:val="0022652C"/>
    <w:rsid w:val="002442B9"/>
    <w:rsid w:val="0025497A"/>
    <w:rsid w:val="00262C88"/>
    <w:rsid w:val="002817E4"/>
    <w:rsid w:val="002929D7"/>
    <w:rsid w:val="002F30D3"/>
    <w:rsid w:val="002F5337"/>
    <w:rsid w:val="0039239C"/>
    <w:rsid w:val="003B115D"/>
    <w:rsid w:val="003D1CEE"/>
    <w:rsid w:val="003D589C"/>
    <w:rsid w:val="004308E0"/>
    <w:rsid w:val="0044395E"/>
    <w:rsid w:val="004A2C95"/>
    <w:rsid w:val="004B0580"/>
    <w:rsid w:val="004B7877"/>
    <w:rsid w:val="004D33C2"/>
    <w:rsid w:val="004E1B1E"/>
    <w:rsid w:val="004F0FED"/>
    <w:rsid w:val="00505E10"/>
    <w:rsid w:val="00525324"/>
    <w:rsid w:val="00526BD8"/>
    <w:rsid w:val="00531C38"/>
    <w:rsid w:val="005607EC"/>
    <w:rsid w:val="005745C0"/>
    <w:rsid w:val="0058484C"/>
    <w:rsid w:val="005B1AED"/>
    <w:rsid w:val="005C01FA"/>
    <w:rsid w:val="005C2B54"/>
    <w:rsid w:val="005F0F26"/>
    <w:rsid w:val="00623913"/>
    <w:rsid w:val="00630F92"/>
    <w:rsid w:val="006754D2"/>
    <w:rsid w:val="00683FC2"/>
    <w:rsid w:val="006C2623"/>
    <w:rsid w:val="006D4F0A"/>
    <w:rsid w:val="006E5BDA"/>
    <w:rsid w:val="00711005"/>
    <w:rsid w:val="007238F2"/>
    <w:rsid w:val="00744025"/>
    <w:rsid w:val="00752C38"/>
    <w:rsid w:val="007A7C02"/>
    <w:rsid w:val="007C13F0"/>
    <w:rsid w:val="007C2B36"/>
    <w:rsid w:val="007F2C37"/>
    <w:rsid w:val="00803A96"/>
    <w:rsid w:val="0083587B"/>
    <w:rsid w:val="0083740B"/>
    <w:rsid w:val="008570AE"/>
    <w:rsid w:val="008929B7"/>
    <w:rsid w:val="008B1038"/>
    <w:rsid w:val="008D6E4B"/>
    <w:rsid w:val="00907B3D"/>
    <w:rsid w:val="0091026C"/>
    <w:rsid w:val="009513F1"/>
    <w:rsid w:val="00953F0B"/>
    <w:rsid w:val="00970184"/>
    <w:rsid w:val="009D1F36"/>
    <w:rsid w:val="009D4C93"/>
    <w:rsid w:val="009F2946"/>
    <w:rsid w:val="00A27872"/>
    <w:rsid w:val="00A4710D"/>
    <w:rsid w:val="00A61C75"/>
    <w:rsid w:val="00A759A8"/>
    <w:rsid w:val="00A8258A"/>
    <w:rsid w:val="00A832D5"/>
    <w:rsid w:val="00AB76AC"/>
    <w:rsid w:val="00AD5B6C"/>
    <w:rsid w:val="00AD6A0D"/>
    <w:rsid w:val="00B06EF5"/>
    <w:rsid w:val="00B40053"/>
    <w:rsid w:val="00B416E4"/>
    <w:rsid w:val="00B426BE"/>
    <w:rsid w:val="00B54C08"/>
    <w:rsid w:val="00B715A1"/>
    <w:rsid w:val="00B77A20"/>
    <w:rsid w:val="00B907BC"/>
    <w:rsid w:val="00BA2A27"/>
    <w:rsid w:val="00BE40FD"/>
    <w:rsid w:val="00C2216D"/>
    <w:rsid w:val="00C449EC"/>
    <w:rsid w:val="00C44E36"/>
    <w:rsid w:val="00C61D4B"/>
    <w:rsid w:val="00CB32C1"/>
    <w:rsid w:val="00CB59F7"/>
    <w:rsid w:val="00CB7D52"/>
    <w:rsid w:val="00CC6185"/>
    <w:rsid w:val="00CD18DA"/>
    <w:rsid w:val="00D25574"/>
    <w:rsid w:val="00D34DC3"/>
    <w:rsid w:val="00D440D0"/>
    <w:rsid w:val="00D66E52"/>
    <w:rsid w:val="00D676E6"/>
    <w:rsid w:val="00D913FF"/>
    <w:rsid w:val="00DB6161"/>
    <w:rsid w:val="00DC70C6"/>
    <w:rsid w:val="00DC76E1"/>
    <w:rsid w:val="00DE402B"/>
    <w:rsid w:val="00DF1F7D"/>
    <w:rsid w:val="00DF498F"/>
    <w:rsid w:val="00E147D6"/>
    <w:rsid w:val="00E206D4"/>
    <w:rsid w:val="00E417E8"/>
    <w:rsid w:val="00E45869"/>
    <w:rsid w:val="00E45B00"/>
    <w:rsid w:val="00E71448"/>
    <w:rsid w:val="00EA42A6"/>
    <w:rsid w:val="00EB1CDA"/>
    <w:rsid w:val="00EC7B60"/>
    <w:rsid w:val="00ED0003"/>
    <w:rsid w:val="00EF35D7"/>
    <w:rsid w:val="00F1713D"/>
    <w:rsid w:val="00F21578"/>
    <w:rsid w:val="00F447BE"/>
    <w:rsid w:val="00F70946"/>
    <w:rsid w:val="00F958BE"/>
    <w:rsid w:val="00F95BFA"/>
    <w:rsid w:val="00FB2417"/>
    <w:rsid w:val="00FB7512"/>
    <w:rsid w:val="00FD3E1F"/>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7CD57C"/>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dtbi@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3784-CE71-4C18-B9C3-E74869AA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281</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NT labour market brief – April 2020</vt:lpstr>
    </vt:vector>
  </TitlesOfParts>
  <Company>Department of Trade, Business and Innovation</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April 2020</dc:title>
  <dc:creator>Northern Territory Government</dc:creator>
  <cp:lastModifiedBy>Marlene Woods</cp:lastModifiedBy>
  <cp:revision>14</cp:revision>
  <cp:lastPrinted>2020-05-18T01:22:00Z</cp:lastPrinted>
  <dcterms:created xsi:type="dcterms:W3CDTF">2020-04-22T01:45:00Z</dcterms:created>
  <dcterms:modified xsi:type="dcterms:W3CDTF">2020-05-18T03:43:00Z</dcterms:modified>
</cp:coreProperties>
</file>